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566EC" w:rsidRPr="00371010" w:rsidRDefault="00A566EC" w:rsidP="00366821">
      <w:pPr>
        <w:jc w:val="center"/>
        <w:rPr>
          <w:rFonts w:ascii="Times New Roman" w:hAnsi="Times New Roman" w:cs="Times New Roman"/>
          <w:sz w:val="24"/>
          <w:szCs w:val="24"/>
        </w:rPr>
      </w:pPr>
      <w:r w:rsidRPr="00371010">
        <w:rPr>
          <w:rFonts w:ascii="Times New Roman" w:hAnsi="Times New Roman" w:cs="Times New Roman"/>
          <w:noProof/>
          <w:sz w:val="24"/>
          <w:szCs w:val="24"/>
          <w:lang w:val="en-GB" w:eastAsia="en-GB"/>
        </w:rPr>
        <w:drawing>
          <wp:inline distT="0" distB="0" distL="0" distR="0" wp14:anchorId="78A9B3EF" wp14:editId="2168DE06">
            <wp:extent cx="1143000" cy="723900"/>
            <wp:effectExtent l="0" t="0" r="0" b="0"/>
            <wp:docPr id="1073741825" name="officeArt object" descr="Picture 1"/>
            <wp:cNvGraphicFramePr/>
            <a:graphic xmlns:a="http://schemas.openxmlformats.org/drawingml/2006/main">
              <a:graphicData uri="http://schemas.openxmlformats.org/drawingml/2006/picture">
                <pic:pic xmlns:pic="http://schemas.openxmlformats.org/drawingml/2006/picture">
                  <pic:nvPicPr>
                    <pic:cNvPr id="1073741825" name="officeArt object" descr="Picture 1"/>
                    <pic:cNvPicPr/>
                  </pic:nvPicPr>
                  <pic:blipFill>
                    <a:blip r:embed="rId8"/>
                    <a:stretch>
                      <a:fillRect/>
                    </a:stretch>
                  </pic:blipFill>
                  <pic:spPr>
                    <a:xfrm>
                      <a:off x="0" y="0"/>
                      <a:ext cx="1143000" cy="723900"/>
                    </a:xfrm>
                    <a:prstGeom prst="rect">
                      <a:avLst/>
                    </a:prstGeom>
                    <a:ln w="12700" cap="flat">
                      <a:noFill/>
                      <a:miter lim="400000"/>
                    </a:ln>
                    <a:effectLst/>
                  </pic:spPr>
                </pic:pic>
              </a:graphicData>
            </a:graphic>
          </wp:inline>
        </w:drawing>
      </w:r>
    </w:p>
    <w:p w:rsidR="00A566EC" w:rsidRPr="00371010" w:rsidRDefault="00A566EC" w:rsidP="00366821">
      <w:pPr>
        <w:jc w:val="center"/>
        <w:rPr>
          <w:rFonts w:ascii="Times New Roman" w:hAnsi="Times New Roman" w:cs="Times New Roman"/>
          <w:b/>
          <w:bCs/>
          <w:sz w:val="24"/>
          <w:szCs w:val="24"/>
        </w:rPr>
      </w:pPr>
      <w:r w:rsidRPr="00371010">
        <w:rPr>
          <w:rFonts w:ascii="Times New Roman" w:hAnsi="Times New Roman" w:cs="Times New Roman"/>
          <w:b/>
          <w:bCs/>
          <w:sz w:val="24"/>
          <w:szCs w:val="24"/>
        </w:rPr>
        <w:t xml:space="preserve">EU </w:t>
      </w:r>
      <w:r w:rsidR="009B501E" w:rsidRPr="00371010">
        <w:rPr>
          <w:rFonts w:ascii="Times New Roman" w:hAnsi="Times New Roman" w:cs="Times New Roman"/>
          <w:b/>
          <w:bCs/>
          <w:sz w:val="24"/>
          <w:szCs w:val="24"/>
        </w:rPr>
        <w:t xml:space="preserve">General </w:t>
      </w:r>
      <w:r w:rsidRPr="00371010">
        <w:rPr>
          <w:rFonts w:ascii="Times New Roman" w:hAnsi="Times New Roman" w:cs="Times New Roman"/>
          <w:b/>
          <w:bCs/>
          <w:sz w:val="24"/>
          <w:szCs w:val="24"/>
        </w:rPr>
        <w:t>Statement</w:t>
      </w:r>
    </w:p>
    <w:p w:rsidR="00A566EC" w:rsidRPr="00371010" w:rsidRDefault="00A566EC" w:rsidP="00366821">
      <w:pPr>
        <w:jc w:val="center"/>
        <w:rPr>
          <w:rFonts w:ascii="Times New Roman" w:hAnsi="Times New Roman" w:cs="Times New Roman"/>
          <w:b/>
          <w:bCs/>
          <w:sz w:val="24"/>
          <w:szCs w:val="24"/>
        </w:rPr>
      </w:pPr>
      <w:r w:rsidRPr="00371010">
        <w:rPr>
          <w:rFonts w:ascii="Times New Roman" w:hAnsi="Times New Roman" w:cs="Times New Roman"/>
          <w:b/>
          <w:bCs/>
          <w:sz w:val="24"/>
          <w:szCs w:val="24"/>
        </w:rPr>
        <w:t>Arms Trade Treaty</w:t>
      </w:r>
    </w:p>
    <w:p w:rsidR="00A566EC" w:rsidRPr="00371010" w:rsidRDefault="00CE2F17" w:rsidP="00366821">
      <w:pPr>
        <w:jc w:val="center"/>
        <w:rPr>
          <w:rFonts w:ascii="Times New Roman" w:hAnsi="Times New Roman" w:cs="Times New Roman"/>
          <w:b/>
          <w:bCs/>
          <w:sz w:val="24"/>
          <w:szCs w:val="24"/>
        </w:rPr>
      </w:pPr>
      <w:r>
        <w:rPr>
          <w:rFonts w:ascii="Times New Roman" w:hAnsi="Times New Roman" w:cs="Times New Roman"/>
          <w:b/>
          <w:bCs/>
          <w:sz w:val="24"/>
          <w:szCs w:val="24"/>
        </w:rPr>
        <w:t>Tenth</w:t>
      </w:r>
      <w:r w:rsidR="00A566EC" w:rsidRPr="00371010">
        <w:rPr>
          <w:rFonts w:ascii="Times New Roman" w:hAnsi="Times New Roman" w:cs="Times New Roman"/>
          <w:b/>
          <w:bCs/>
          <w:sz w:val="24"/>
          <w:szCs w:val="24"/>
        </w:rPr>
        <w:t xml:space="preserve"> Conference of State Parties</w:t>
      </w:r>
    </w:p>
    <w:p w:rsidR="00A566EC" w:rsidRPr="009B6939" w:rsidRDefault="00CE2F17" w:rsidP="009B6939">
      <w:pPr>
        <w:ind w:left="2160" w:firstLine="720"/>
        <w:jc w:val="center"/>
        <w:rPr>
          <w:rFonts w:ascii="Times New Roman" w:hAnsi="Times New Roman" w:cs="Times New Roman"/>
          <w:b/>
          <w:bCs/>
          <w:sz w:val="24"/>
          <w:szCs w:val="24"/>
        </w:rPr>
      </w:pPr>
      <w:r>
        <w:rPr>
          <w:rFonts w:ascii="Times New Roman" w:hAnsi="Times New Roman" w:cs="Times New Roman"/>
          <w:b/>
          <w:bCs/>
          <w:sz w:val="24"/>
          <w:szCs w:val="24"/>
        </w:rPr>
        <w:t>Geneva, 19-23</w:t>
      </w:r>
      <w:r w:rsidR="00A566EC" w:rsidRPr="00371010">
        <w:rPr>
          <w:rFonts w:ascii="Times New Roman" w:hAnsi="Times New Roman" w:cs="Times New Roman"/>
          <w:b/>
          <w:bCs/>
          <w:sz w:val="24"/>
          <w:szCs w:val="24"/>
        </w:rPr>
        <w:t xml:space="preserve"> August 202</w:t>
      </w:r>
      <w:r>
        <w:rPr>
          <w:rFonts w:ascii="Times New Roman" w:hAnsi="Times New Roman" w:cs="Times New Roman"/>
          <w:b/>
          <w:bCs/>
          <w:sz w:val="24"/>
          <w:szCs w:val="24"/>
        </w:rPr>
        <w:t>4</w:t>
      </w:r>
      <w:r w:rsidR="00732A4F">
        <w:rPr>
          <w:rFonts w:ascii="Times New Roman" w:hAnsi="Times New Roman" w:cs="Times New Roman"/>
          <w:sz w:val="24"/>
          <w:szCs w:val="24"/>
        </w:rPr>
        <w:tab/>
      </w:r>
      <w:r w:rsidR="00732A4F">
        <w:rPr>
          <w:rFonts w:ascii="Times New Roman" w:hAnsi="Times New Roman" w:cs="Times New Roman"/>
          <w:sz w:val="24"/>
          <w:szCs w:val="24"/>
        </w:rPr>
        <w:tab/>
      </w:r>
      <w:r w:rsidR="00732A4F">
        <w:rPr>
          <w:rFonts w:ascii="Times New Roman" w:hAnsi="Times New Roman" w:cs="Times New Roman"/>
          <w:sz w:val="24"/>
          <w:szCs w:val="24"/>
        </w:rPr>
        <w:tab/>
      </w:r>
      <w:r w:rsidR="00732A4F">
        <w:rPr>
          <w:rFonts w:ascii="Times New Roman" w:hAnsi="Times New Roman" w:cs="Times New Roman"/>
          <w:sz w:val="24"/>
          <w:szCs w:val="24"/>
        </w:rPr>
        <w:tab/>
      </w:r>
      <w:r w:rsidR="00732A4F">
        <w:rPr>
          <w:rFonts w:ascii="Times New Roman" w:hAnsi="Times New Roman" w:cs="Times New Roman"/>
          <w:sz w:val="24"/>
          <w:szCs w:val="24"/>
        </w:rPr>
        <w:tab/>
      </w:r>
      <w:r w:rsidR="00732A4F">
        <w:rPr>
          <w:rFonts w:ascii="Times New Roman" w:hAnsi="Times New Roman" w:cs="Times New Roman"/>
          <w:sz w:val="24"/>
          <w:szCs w:val="24"/>
        </w:rPr>
        <w:tab/>
      </w:r>
      <w:r w:rsidR="00732A4F">
        <w:rPr>
          <w:rFonts w:ascii="Times New Roman" w:hAnsi="Times New Roman" w:cs="Times New Roman"/>
          <w:sz w:val="24"/>
          <w:szCs w:val="24"/>
        </w:rPr>
        <w:tab/>
      </w:r>
      <w:r w:rsidR="00A566EC" w:rsidRPr="00371010">
        <w:rPr>
          <w:rFonts w:ascii="Times New Roman" w:hAnsi="Times New Roman" w:cs="Times New Roman"/>
          <w:sz w:val="24"/>
          <w:szCs w:val="24"/>
        </w:rPr>
        <w:tab/>
      </w:r>
      <w:r w:rsidR="00A566EC" w:rsidRPr="00371010">
        <w:rPr>
          <w:rFonts w:ascii="Times New Roman" w:hAnsi="Times New Roman" w:cs="Times New Roman"/>
          <w:sz w:val="24"/>
          <w:szCs w:val="24"/>
        </w:rPr>
        <w:tab/>
      </w:r>
      <w:r w:rsidR="00A566EC" w:rsidRPr="00371010">
        <w:rPr>
          <w:rFonts w:ascii="Times New Roman" w:hAnsi="Times New Roman" w:cs="Times New Roman"/>
          <w:sz w:val="24"/>
          <w:szCs w:val="24"/>
        </w:rPr>
        <w:tab/>
      </w:r>
    </w:p>
    <w:p w:rsidR="00A566EC" w:rsidRPr="00775DE2" w:rsidRDefault="00CE2F17" w:rsidP="00794903">
      <w:pPr>
        <w:spacing w:after="120" w:line="240" w:lineRule="auto"/>
        <w:jc w:val="both"/>
        <w:rPr>
          <w:rFonts w:ascii="Times New Roman" w:hAnsi="Times New Roman" w:cs="Times New Roman"/>
          <w:sz w:val="24"/>
          <w:szCs w:val="24"/>
        </w:rPr>
      </w:pPr>
      <w:r w:rsidRPr="00775DE2">
        <w:rPr>
          <w:rFonts w:ascii="Times New Roman" w:hAnsi="Times New Roman" w:cs="Times New Roman"/>
          <w:sz w:val="24"/>
          <w:szCs w:val="24"/>
        </w:rPr>
        <w:t>Mr.</w:t>
      </w:r>
      <w:r w:rsidR="00A566EC" w:rsidRPr="00775DE2">
        <w:rPr>
          <w:rFonts w:ascii="Times New Roman" w:hAnsi="Times New Roman" w:cs="Times New Roman"/>
          <w:sz w:val="24"/>
          <w:szCs w:val="24"/>
        </w:rPr>
        <w:t xml:space="preserve"> President,</w:t>
      </w:r>
    </w:p>
    <w:p w:rsidR="00A566EC" w:rsidRPr="00775DE2" w:rsidRDefault="00A566EC" w:rsidP="00D91064">
      <w:pPr>
        <w:spacing w:after="120" w:line="240" w:lineRule="auto"/>
        <w:jc w:val="both"/>
        <w:rPr>
          <w:rFonts w:ascii="Times New Roman" w:hAnsi="Times New Roman" w:cs="Times New Roman"/>
          <w:sz w:val="24"/>
          <w:szCs w:val="24"/>
        </w:rPr>
      </w:pPr>
      <w:r w:rsidRPr="00775DE2">
        <w:rPr>
          <w:rFonts w:ascii="Times New Roman" w:hAnsi="Times New Roman" w:cs="Times New Roman"/>
          <w:sz w:val="24"/>
          <w:szCs w:val="24"/>
        </w:rPr>
        <w:t xml:space="preserve">I have the honour to speak on behalf of the European Union and its Member States. </w:t>
      </w:r>
    </w:p>
    <w:p w:rsidR="00A519C4" w:rsidRPr="00775DE2" w:rsidRDefault="00247E68" w:rsidP="00D934C7">
      <w:pPr>
        <w:spacing w:after="120" w:line="240" w:lineRule="auto"/>
        <w:jc w:val="both"/>
        <w:rPr>
          <w:rStyle w:val="Strong"/>
          <w:rFonts w:ascii="Times New Roman" w:hAnsi="Times New Roman" w:cs="Times New Roman"/>
          <w:b w:val="0"/>
          <w:i/>
          <w:sz w:val="24"/>
          <w:szCs w:val="24"/>
          <w:lang w:val="en-GB"/>
        </w:rPr>
      </w:pPr>
      <w:r w:rsidRPr="00775DE2">
        <w:rPr>
          <w:rStyle w:val="Strong"/>
          <w:rFonts w:ascii="Times New Roman" w:hAnsi="Times New Roman" w:cs="Times New Roman"/>
          <w:b w:val="0"/>
          <w:sz w:val="24"/>
          <w:szCs w:val="24"/>
          <w:lang w:val="en-GB"/>
        </w:rPr>
        <w:t xml:space="preserve">The candidate countries North Macedonia, </w:t>
      </w:r>
      <w:r w:rsidR="00FE3704">
        <w:rPr>
          <w:rStyle w:val="Strong"/>
          <w:rFonts w:ascii="Times New Roman" w:hAnsi="Times New Roman" w:cs="Times New Roman"/>
          <w:b w:val="0"/>
          <w:sz w:val="24"/>
          <w:szCs w:val="24"/>
          <w:lang w:val="en-GB"/>
        </w:rPr>
        <w:t xml:space="preserve">Montenegro, </w:t>
      </w:r>
      <w:r w:rsidRPr="00775DE2">
        <w:rPr>
          <w:rStyle w:val="Strong"/>
          <w:rFonts w:ascii="Times New Roman" w:hAnsi="Times New Roman" w:cs="Times New Roman"/>
          <w:b w:val="0"/>
          <w:sz w:val="24"/>
          <w:szCs w:val="24"/>
          <w:lang w:val="en-GB"/>
        </w:rPr>
        <w:t>Albania, Republic of Moldova</w:t>
      </w:r>
      <w:r w:rsidRPr="00775DE2">
        <w:rPr>
          <w:rStyle w:val="FootnoteReference"/>
          <w:rFonts w:ascii="Times New Roman" w:hAnsi="Times New Roman" w:cs="Times New Roman"/>
          <w:b/>
          <w:bCs/>
          <w:sz w:val="24"/>
          <w:szCs w:val="24"/>
          <w:lang w:val="en-GB"/>
        </w:rPr>
        <w:footnoteReference w:id="1"/>
      </w:r>
      <w:r w:rsidRPr="00775DE2">
        <w:rPr>
          <w:rStyle w:val="Strong"/>
          <w:rFonts w:ascii="Times New Roman" w:hAnsi="Times New Roman" w:cs="Times New Roman"/>
          <w:b w:val="0"/>
          <w:sz w:val="24"/>
          <w:szCs w:val="24"/>
          <w:lang w:val="en-GB"/>
        </w:rPr>
        <w:t xml:space="preserve"> </w:t>
      </w:r>
      <w:r w:rsidR="00775DE2" w:rsidRPr="00775DE2">
        <w:rPr>
          <w:rStyle w:val="Strong"/>
          <w:rFonts w:ascii="Times New Roman" w:hAnsi="Times New Roman" w:cs="Times New Roman"/>
          <w:b w:val="0"/>
          <w:sz w:val="24"/>
          <w:szCs w:val="24"/>
          <w:lang w:val="en-GB"/>
        </w:rPr>
        <w:t>and Georgia</w:t>
      </w:r>
      <w:r w:rsidRPr="00775DE2">
        <w:rPr>
          <w:rStyle w:val="Strong"/>
          <w:rFonts w:ascii="Times New Roman" w:hAnsi="Times New Roman" w:cs="Times New Roman"/>
          <w:b w:val="0"/>
          <w:sz w:val="24"/>
          <w:szCs w:val="24"/>
          <w:lang w:val="en-GB"/>
        </w:rPr>
        <w:t xml:space="preserve"> </w:t>
      </w:r>
      <w:r w:rsidRPr="00775DE2">
        <w:rPr>
          <w:rStyle w:val="Strong"/>
          <w:rFonts w:ascii="Times New Roman" w:hAnsi="Times New Roman" w:cs="Times New Roman"/>
          <w:b w:val="0"/>
          <w:bCs w:val="0"/>
          <w:sz w:val="24"/>
          <w:szCs w:val="24"/>
          <w:lang w:val="en-GB"/>
        </w:rPr>
        <w:t>align themselves with this statement</w:t>
      </w:r>
      <w:r w:rsidRPr="00775DE2">
        <w:rPr>
          <w:rStyle w:val="Strong"/>
          <w:rFonts w:ascii="Times New Roman" w:hAnsi="Times New Roman" w:cs="Times New Roman"/>
          <w:b w:val="0"/>
          <w:sz w:val="24"/>
          <w:szCs w:val="24"/>
          <w:lang w:val="en-GB"/>
        </w:rPr>
        <w:t>.</w:t>
      </w:r>
    </w:p>
    <w:p w:rsidR="00D934C7" w:rsidRPr="00775DE2" w:rsidRDefault="00D934C7" w:rsidP="00D934C7">
      <w:pPr>
        <w:spacing w:after="120" w:line="240" w:lineRule="auto"/>
        <w:jc w:val="both"/>
        <w:rPr>
          <w:rFonts w:ascii="Times New Roman" w:hAnsi="Times New Roman" w:cs="Times New Roman"/>
          <w:sz w:val="24"/>
          <w:szCs w:val="24"/>
          <w:lang w:val="en-US"/>
        </w:rPr>
      </w:pPr>
      <w:r w:rsidRPr="00775DE2">
        <w:rPr>
          <w:rFonts w:ascii="Times New Roman" w:hAnsi="Times New Roman" w:cs="Times New Roman"/>
          <w:sz w:val="24"/>
          <w:szCs w:val="24"/>
        </w:rPr>
        <w:t xml:space="preserve">At the outset, </w:t>
      </w:r>
      <w:r w:rsidR="000762B1" w:rsidRPr="00775DE2">
        <w:rPr>
          <w:rFonts w:ascii="Times New Roman" w:hAnsi="Times New Roman" w:cs="Times New Roman"/>
          <w:sz w:val="24"/>
          <w:szCs w:val="24"/>
        </w:rPr>
        <w:t>it is with</w:t>
      </w:r>
      <w:r w:rsidRPr="00775DE2">
        <w:rPr>
          <w:rFonts w:ascii="Times New Roman" w:hAnsi="Times New Roman" w:cs="Times New Roman"/>
          <w:sz w:val="24"/>
          <w:szCs w:val="24"/>
        </w:rPr>
        <w:t xml:space="preserve"> deep sadness </w:t>
      </w:r>
      <w:r w:rsidR="000762B1" w:rsidRPr="00775DE2">
        <w:rPr>
          <w:rFonts w:ascii="Times New Roman" w:hAnsi="Times New Roman" w:cs="Times New Roman"/>
          <w:sz w:val="24"/>
          <w:szCs w:val="24"/>
        </w:rPr>
        <w:t>that we note</w:t>
      </w:r>
      <w:r w:rsidRPr="00775DE2">
        <w:rPr>
          <w:rFonts w:ascii="Times New Roman" w:hAnsi="Times New Roman" w:cs="Times New Roman"/>
          <w:sz w:val="24"/>
          <w:szCs w:val="24"/>
        </w:rPr>
        <w:t xml:space="preserve"> the tragic passing away</w:t>
      </w:r>
      <w:r w:rsidRPr="00775DE2">
        <w:rPr>
          <w:rFonts w:ascii="Times New Roman" w:hAnsi="Times New Roman" w:cs="Times New Roman"/>
          <w:sz w:val="24"/>
          <w:szCs w:val="24"/>
          <w:lang w:val="en-US"/>
        </w:rPr>
        <w:t xml:space="preserve"> of our ATT colleague Mr. Stefan OTT. We convey </w:t>
      </w:r>
      <w:r w:rsidR="002D18FF" w:rsidRPr="00775DE2">
        <w:rPr>
          <w:rFonts w:ascii="Times New Roman" w:hAnsi="Times New Roman" w:cs="Times New Roman"/>
          <w:sz w:val="24"/>
          <w:szCs w:val="24"/>
          <w:lang w:val="en-US"/>
        </w:rPr>
        <w:t>our</w:t>
      </w:r>
      <w:r w:rsidRPr="00775DE2">
        <w:rPr>
          <w:rFonts w:ascii="Times New Roman" w:hAnsi="Times New Roman" w:cs="Times New Roman"/>
          <w:sz w:val="24"/>
          <w:szCs w:val="24"/>
          <w:lang w:val="en-US"/>
        </w:rPr>
        <w:t xml:space="preserve"> sincere condolences to his family and friends.</w:t>
      </w:r>
    </w:p>
    <w:p w:rsidR="00F722CA" w:rsidRPr="00775DE2" w:rsidRDefault="00C94515" w:rsidP="00D91064">
      <w:pPr>
        <w:spacing w:after="120" w:line="240" w:lineRule="auto"/>
        <w:jc w:val="both"/>
        <w:rPr>
          <w:rStyle w:val="markedcontent"/>
          <w:rFonts w:ascii="Times New Roman" w:hAnsi="Times New Roman" w:cs="Times New Roman"/>
          <w:sz w:val="24"/>
          <w:szCs w:val="24"/>
        </w:rPr>
      </w:pPr>
      <w:r w:rsidRPr="00775DE2">
        <w:rPr>
          <w:rStyle w:val="markedcontent"/>
          <w:rFonts w:ascii="Times New Roman" w:hAnsi="Times New Roman" w:cs="Times New Roman"/>
          <w:sz w:val="24"/>
          <w:szCs w:val="24"/>
        </w:rPr>
        <w:t>This Conference of States Parties marks the 10</w:t>
      </w:r>
      <w:r w:rsidRPr="00775DE2">
        <w:rPr>
          <w:rStyle w:val="markedcontent"/>
          <w:rFonts w:ascii="Times New Roman" w:hAnsi="Times New Roman" w:cs="Times New Roman"/>
          <w:sz w:val="24"/>
          <w:szCs w:val="24"/>
          <w:vertAlign w:val="superscript"/>
        </w:rPr>
        <w:t>th</w:t>
      </w:r>
      <w:r w:rsidRPr="00775DE2">
        <w:rPr>
          <w:rStyle w:val="markedcontent"/>
          <w:rFonts w:ascii="Times New Roman" w:hAnsi="Times New Roman" w:cs="Times New Roman"/>
          <w:sz w:val="24"/>
          <w:szCs w:val="24"/>
        </w:rPr>
        <w:t xml:space="preserve"> anniversary of </w:t>
      </w:r>
      <w:r w:rsidR="00BE36FB" w:rsidRPr="00775DE2">
        <w:rPr>
          <w:rStyle w:val="markedcontent"/>
          <w:rFonts w:ascii="Times New Roman" w:hAnsi="Times New Roman" w:cs="Times New Roman"/>
          <w:sz w:val="24"/>
          <w:szCs w:val="24"/>
        </w:rPr>
        <w:t xml:space="preserve">the </w:t>
      </w:r>
      <w:r w:rsidRPr="00775DE2">
        <w:rPr>
          <w:rStyle w:val="markedcontent"/>
          <w:rFonts w:ascii="Times New Roman" w:hAnsi="Times New Roman" w:cs="Times New Roman"/>
          <w:sz w:val="24"/>
          <w:szCs w:val="24"/>
        </w:rPr>
        <w:t>adoption</w:t>
      </w:r>
      <w:r w:rsidR="00E01949" w:rsidRPr="00775DE2">
        <w:rPr>
          <w:rStyle w:val="markedcontent"/>
          <w:rFonts w:ascii="Times New Roman" w:hAnsi="Times New Roman" w:cs="Times New Roman"/>
          <w:sz w:val="24"/>
          <w:szCs w:val="24"/>
        </w:rPr>
        <w:t xml:space="preserve"> of the Arms Trade Treaty</w:t>
      </w:r>
      <w:r w:rsidRPr="00775DE2">
        <w:rPr>
          <w:rStyle w:val="markedcontent"/>
          <w:rFonts w:ascii="Times New Roman" w:hAnsi="Times New Roman" w:cs="Times New Roman"/>
          <w:sz w:val="24"/>
          <w:szCs w:val="24"/>
        </w:rPr>
        <w:t xml:space="preserve">, which is a good </w:t>
      </w:r>
      <w:r w:rsidR="00E01949" w:rsidRPr="00775DE2">
        <w:rPr>
          <w:rStyle w:val="markedcontent"/>
          <w:rFonts w:ascii="Times New Roman" w:hAnsi="Times New Roman" w:cs="Times New Roman"/>
          <w:sz w:val="24"/>
          <w:szCs w:val="24"/>
        </w:rPr>
        <w:t>opportunity</w:t>
      </w:r>
      <w:r w:rsidRPr="00775DE2">
        <w:rPr>
          <w:rStyle w:val="markedcontent"/>
          <w:rFonts w:ascii="Times New Roman" w:hAnsi="Times New Roman" w:cs="Times New Roman"/>
          <w:sz w:val="24"/>
          <w:szCs w:val="24"/>
        </w:rPr>
        <w:t xml:space="preserve"> to </w:t>
      </w:r>
      <w:r w:rsidR="00E01949" w:rsidRPr="00775DE2">
        <w:rPr>
          <w:rStyle w:val="markedcontent"/>
          <w:rFonts w:ascii="Times New Roman" w:hAnsi="Times New Roman" w:cs="Times New Roman"/>
          <w:sz w:val="24"/>
          <w:szCs w:val="24"/>
        </w:rPr>
        <w:t>reflect on</w:t>
      </w:r>
      <w:r w:rsidRPr="00775DE2">
        <w:rPr>
          <w:rStyle w:val="markedcontent"/>
          <w:rFonts w:ascii="Times New Roman" w:hAnsi="Times New Roman" w:cs="Times New Roman"/>
          <w:sz w:val="24"/>
          <w:szCs w:val="24"/>
        </w:rPr>
        <w:t xml:space="preserve"> its </w:t>
      </w:r>
      <w:r w:rsidR="00E01949" w:rsidRPr="00775DE2">
        <w:rPr>
          <w:rStyle w:val="markedcontent"/>
          <w:rFonts w:ascii="Times New Roman" w:hAnsi="Times New Roman" w:cs="Times New Roman"/>
          <w:sz w:val="24"/>
          <w:szCs w:val="24"/>
        </w:rPr>
        <w:t>impact</w:t>
      </w:r>
      <w:r w:rsidRPr="00775DE2">
        <w:rPr>
          <w:rStyle w:val="markedcontent"/>
          <w:rFonts w:ascii="Times New Roman" w:hAnsi="Times New Roman" w:cs="Times New Roman"/>
          <w:sz w:val="24"/>
          <w:szCs w:val="24"/>
        </w:rPr>
        <w:t xml:space="preserve">, </w:t>
      </w:r>
      <w:r w:rsidR="00BE399A" w:rsidRPr="00775DE2">
        <w:rPr>
          <w:rStyle w:val="markedcontent"/>
          <w:rFonts w:ascii="Times New Roman" w:hAnsi="Times New Roman" w:cs="Times New Roman"/>
          <w:sz w:val="24"/>
          <w:szCs w:val="24"/>
        </w:rPr>
        <w:t>challenges,</w:t>
      </w:r>
      <w:r w:rsidR="00BE399A" w:rsidRPr="00775DE2">
        <w:rPr>
          <w:rStyle w:val="markedcontent"/>
          <w:rFonts w:ascii="Times New Roman" w:hAnsi="Times New Roman" w:cs="Times New Roman"/>
          <w:b/>
          <w:sz w:val="24"/>
          <w:szCs w:val="24"/>
        </w:rPr>
        <w:t xml:space="preserve"> </w:t>
      </w:r>
      <w:r w:rsidRPr="00775DE2">
        <w:rPr>
          <w:rStyle w:val="markedcontent"/>
          <w:rFonts w:ascii="Times New Roman" w:hAnsi="Times New Roman" w:cs="Times New Roman"/>
          <w:sz w:val="24"/>
          <w:szCs w:val="24"/>
        </w:rPr>
        <w:t xml:space="preserve">dynamics, and way forward. </w:t>
      </w:r>
      <w:r w:rsidR="00E01949" w:rsidRPr="00775DE2">
        <w:rPr>
          <w:rStyle w:val="markedcontent"/>
          <w:rFonts w:ascii="Times New Roman" w:hAnsi="Times New Roman" w:cs="Times New Roman"/>
          <w:sz w:val="24"/>
          <w:szCs w:val="24"/>
        </w:rPr>
        <w:t xml:space="preserve"> </w:t>
      </w:r>
      <w:r w:rsidR="00371010" w:rsidRPr="00775DE2">
        <w:rPr>
          <w:rStyle w:val="markedcontent"/>
          <w:rFonts w:ascii="Times New Roman" w:hAnsi="Times New Roman" w:cs="Times New Roman"/>
          <w:sz w:val="24"/>
          <w:szCs w:val="24"/>
        </w:rPr>
        <w:t xml:space="preserve">The EU and its Member States reaffirm their </w:t>
      </w:r>
      <w:r w:rsidR="00E01949" w:rsidRPr="00775DE2">
        <w:rPr>
          <w:rStyle w:val="markedcontent"/>
          <w:rFonts w:ascii="Times New Roman" w:hAnsi="Times New Roman" w:cs="Times New Roman"/>
          <w:sz w:val="24"/>
          <w:szCs w:val="24"/>
        </w:rPr>
        <w:t>unwavering</w:t>
      </w:r>
      <w:r w:rsidR="00371010" w:rsidRPr="00775DE2">
        <w:rPr>
          <w:rStyle w:val="markedcontent"/>
          <w:rFonts w:ascii="Times New Roman" w:hAnsi="Times New Roman" w:cs="Times New Roman"/>
          <w:sz w:val="24"/>
          <w:szCs w:val="24"/>
        </w:rPr>
        <w:t xml:space="preserve"> su</w:t>
      </w:r>
      <w:r w:rsidR="00956AEB" w:rsidRPr="00775DE2">
        <w:rPr>
          <w:rStyle w:val="markedcontent"/>
          <w:rFonts w:ascii="Times New Roman" w:hAnsi="Times New Roman" w:cs="Times New Roman"/>
          <w:sz w:val="24"/>
          <w:szCs w:val="24"/>
        </w:rPr>
        <w:t>pport for the Treaty,</w:t>
      </w:r>
      <w:r w:rsidR="00E01949" w:rsidRPr="00775DE2">
        <w:rPr>
          <w:rFonts w:ascii="Times New Roman" w:hAnsi="Times New Roman" w:cs="Times New Roman"/>
          <w:sz w:val="24"/>
          <w:szCs w:val="24"/>
        </w:rPr>
        <w:t xml:space="preserve"> </w:t>
      </w:r>
      <w:r w:rsidR="001561D5" w:rsidRPr="00775DE2">
        <w:rPr>
          <w:rStyle w:val="markedcontent"/>
          <w:rFonts w:ascii="Times New Roman" w:hAnsi="Times New Roman" w:cs="Times New Roman"/>
          <w:sz w:val="24"/>
          <w:szCs w:val="24"/>
        </w:rPr>
        <w:t xml:space="preserve">as </w:t>
      </w:r>
      <w:r w:rsidR="00371010" w:rsidRPr="00775DE2">
        <w:rPr>
          <w:rStyle w:val="markedcontent"/>
          <w:rFonts w:ascii="Times New Roman" w:hAnsi="Times New Roman" w:cs="Times New Roman"/>
          <w:sz w:val="24"/>
          <w:szCs w:val="24"/>
        </w:rPr>
        <w:t>a key international instrument that aims to establish the highest possible common</w:t>
      </w:r>
      <w:r w:rsidR="00E01949" w:rsidRPr="00775DE2">
        <w:rPr>
          <w:rFonts w:ascii="Times New Roman" w:hAnsi="Times New Roman" w:cs="Times New Roman"/>
          <w:sz w:val="24"/>
          <w:szCs w:val="24"/>
        </w:rPr>
        <w:t xml:space="preserve"> </w:t>
      </w:r>
      <w:r w:rsidR="00371010" w:rsidRPr="00775DE2">
        <w:rPr>
          <w:rStyle w:val="markedcontent"/>
          <w:rFonts w:ascii="Times New Roman" w:hAnsi="Times New Roman" w:cs="Times New Roman"/>
          <w:sz w:val="24"/>
          <w:szCs w:val="24"/>
        </w:rPr>
        <w:t>international standards for regulating the international trade in conventional arms and to</w:t>
      </w:r>
      <w:r w:rsidR="008A3907" w:rsidRPr="00775DE2">
        <w:rPr>
          <w:rFonts w:ascii="Times New Roman" w:hAnsi="Times New Roman" w:cs="Times New Roman"/>
          <w:sz w:val="24"/>
          <w:szCs w:val="24"/>
        </w:rPr>
        <w:t xml:space="preserve"> </w:t>
      </w:r>
      <w:r w:rsidR="00371010" w:rsidRPr="00775DE2">
        <w:rPr>
          <w:rStyle w:val="markedcontent"/>
          <w:rFonts w:ascii="Times New Roman" w:hAnsi="Times New Roman" w:cs="Times New Roman"/>
          <w:sz w:val="24"/>
          <w:szCs w:val="24"/>
        </w:rPr>
        <w:t xml:space="preserve">prevent and eradicate the illicit trade and prevent diversion. </w:t>
      </w:r>
      <w:r w:rsidR="000C710D" w:rsidRPr="00775DE2">
        <w:rPr>
          <w:rStyle w:val="markedcontent"/>
          <w:rFonts w:ascii="Times New Roman" w:hAnsi="Times New Roman" w:cs="Times New Roman"/>
          <w:sz w:val="24"/>
          <w:szCs w:val="24"/>
        </w:rPr>
        <w:t>In doing</w:t>
      </w:r>
      <w:r w:rsidR="000C710D" w:rsidRPr="00775DE2">
        <w:rPr>
          <w:rFonts w:ascii="Times New Roman" w:hAnsi="Times New Roman" w:cs="Times New Roman"/>
          <w:sz w:val="24"/>
          <w:szCs w:val="24"/>
        </w:rPr>
        <w:t xml:space="preserve"> </w:t>
      </w:r>
      <w:r w:rsidR="000C710D" w:rsidRPr="00775DE2">
        <w:rPr>
          <w:rStyle w:val="markedcontent"/>
          <w:rFonts w:ascii="Times New Roman" w:hAnsi="Times New Roman" w:cs="Times New Roman"/>
          <w:sz w:val="24"/>
          <w:szCs w:val="24"/>
        </w:rPr>
        <w:t>so, the ATT contributes to international and regional peace, security, and stability and reduces</w:t>
      </w:r>
      <w:r w:rsidR="000C710D" w:rsidRPr="00775DE2">
        <w:rPr>
          <w:rFonts w:ascii="Times New Roman" w:hAnsi="Times New Roman" w:cs="Times New Roman"/>
          <w:sz w:val="24"/>
          <w:szCs w:val="24"/>
        </w:rPr>
        <w:t xml:space="preserve"> </w:t>
      </w:r>
      <w:r w:rsidR="000C710D" w:rsidRPr="00775DE2">
        <w:rPr>
          <w:rStyle w:val="markedcontent"/>
          <w:rFonts w:ascii="Times New Roman" w:hAnsi="Times New Roman" w:cs="Times New Roman"/>
          <w:sz w:val="24"/>
          <w:szCs w:val="24"/>
        </w:rPr>
        <w:t>human suffering. It complements other international instruments, such as the UN Programme of</w:t>
      </w:r>
      <w:r w:rsidR="000C710D" w:rsidRPr="00775DE2">
        <w:rPr>
          <w:rFonts w:ascii="Times New Roman" w:hAnsi="Times New Roman" w:cs="Times New Roman"/>
          <w:sz w:val="24"/>
          <w:szCs w:val="24"/>
        </w:rPr>
        <w:t xml:space="preserve"> </w:t>
      </w:r>
      <w:r w:rsidR="000C710D" w:rsidRPr="00775DE2">
        <w:rPr>
          <w:rStyle w:val="markedcontent"/>
          <w:rFonts w:ascii="Times New Roman" w:hAnsi="Times New Roman" w:cs="Times New Roman"/>
          <w:sz w:val="24"/>
          <w:szCs w:val="24"/>
        </w:rPr>
        <w:t>Action on the illicit trade in small arms and light weapons (SALW) and the International</w:t>
      </w:r>
      <w:r w:rsidR="000C710D" w:rsidRPr="00775DE2">
        <w:rPr>
          <w:rFonts w:ascii="Times New Roman" w:hAnsi="Times New Roman" w:cs="Times New Roman"/>
          <w:sz w:val="24"/>
          <w:szCs w:val="24"/>
        </w:rPr>
        <w:t xml:space="preserve"> </w:t>
      </w:r>
      <w:r w:rsidR="000C710D" w:rsidRPr="00775DE2">
        <w:rPr>
          <w:rStyle w:val="markedcontent"/>
          <w:rFonts w:ascii="Times New Roman" w:hAnsi="Times New Roman" w:cs="Times New Roman"/>
          <w:sz w:val="24"/>
          <w:szCs w:val="24"/>
        </w:rPr>
        <w:t>Tracing Instrument, and contributes broadly to the achievement of the Sustainable</w:t>
      </w:r>
      <w:r w:rsidR="000C710D" w:rsidRPr="00775DE2">
        <w:rPr>
          <w:rFonts w:ascii="Times New Roman" w:hAnsi="Times New Roman" w:cs="Times New Roman"/>
          <w:sz w:val="24"/>
          <w:szCs w:val="24"/>
        </w:rPr>
        <w:t xml:space="preserve"> </w:t>
      </w:r>
      <w:r w:rsidR="000C710D" w:rsidRPr="00775DE2">
        <w:rPr>
          <w:rStyle w:val="markedcontent"/>
          <w:rFonts w:ascii="Times New Roman" w:hAnsi="Times New Roman" w:cs="Times New Roman"/>
          <w:sz w:val="24"/>
          <w:szCs w:val="24"/>
        </w:rPr>
        <w:t>Development Goals, in particular Target 16.4 on reducing illicit arms flows and Target 5.2 on</w:t>
      </w:r>
      <w:r w:rsidR="000C710D" w:rsidRPr="00775DE2">
        <w:rPr>
          <w:rFonts w:ascii="Times New Roman" w:hAnsi="Times New Roman" w:cs="Times New Roman"/>
          <w:sz w:val="24"/>
          <w:szCs w:val="24"/>
        </w:rPr>
        <w:t xml:space="preserve"> </w:t>
      </w:r>
      <w:r w:rsidR="000C710D" w:rsidRPr="00775DE2">
        <w:rPr>
          <w:rStyle w:val="markedcontent"/>
          <w:rFonts w:ascii="Times New Roman" w:hAnsi="Times New Roman" w:cs="Times New Roman"/>
          <w:sz w:val="24"/>
          <w:szCs w:val="24"/>
        </w:rPr>
        <w:t>eliminating gender based violence. The EU also appreciates the role of the</w:t>
      </w:r>
      <w:r w:rsidR="000C710D" w:rsidRPr="00775DE2">
        <w:rPr>
          <w:rFonts w:ascii="Times New Roman" w:hAnsi="Times New Roman" w:cs="Times New Roman"/>
          <w:sz w:val="24"/>
          <w:szCs w:val="24"/>
        </w:rPr>
        <w:t xml:space="preserve"> </w:t>
      </w:r>
      <w:r w:rsidR="000C710D" w:rsidRPr="00775DE2">
        <w:rPr>
          <w:rStyle w:val="markedcontent"/>
          <w:rFonts w:ascii="Times New Roman" w:hAnsi="Times New Roman" w:cs="Times New Roman"/>
          <w:sz w:val="24"/>
          <w:szCs w:val="24"/>
        </w:rPr>
        <w:t>ATT in implementing the UN Secretary General’s New Agenda for Peace as it pertains to addressing diversion, proliferation and misuse of SALW.</w:t>
      </w:r>
      <w:r w:rsidR="00763AB8" w:rsidRPr="00775DE2">
        <w:rPr>
          <w:rStyle w:val="markedcontent"/>
          <w:rFonts w:ascii="Times New Roman" w:hAnsi="Times New Roman" w:cs="Times New Roman"/>
          <w:sz w:val="24"/>
          <w:szCs w:val="24"/>
        </w:rPr>
        <w:t xml:space="preserve"> </w:t>
      </w:r>
    </w:p>
    <w:p w:rsidR="00D934C7" w:rsidRPr="00775DE2" w:rsidRDefault="00E01949" w:rsidP="00D91064">
      <w:pPr>
        <w:spacing w:after="240" w:line="240" w:lineRule="auto"/>
        <w:jc w:val="both"/>
        <w:rPr>
          <w:rStyle w:val="markedcontent"/>
          <w:rFonts w:ascii="Times New Roman" w:hAnsi="Times New Roman" w:cs="Times New Roman"/>
          <w:strike/>
          <w:sz w:val="24"/>
          <w:szCs w:val="24"/>
        </w:rPr>
      </w:pPr>
      <w:r w:rsidRPr="00775DE2">
        <w:rPr>
          <w:rStyle w:val="markedcontent"/>
          <w:rFonts w:ascii="Times New Roman" w:hAnsi="Times New Roman" w:cs="Times New Roman"/>
          <w:sz w:val="24"/>
          <w:szCs w:val="24"/>
        </w:rPr>
        <w:t>At the same time, a significant amount o</w:t>
      </w:r>
      <w:r w:rsidR="00BE36FB" w:rsidRPr="00775DE2">
        <w:rPr>
          <w:rStyle w:val="markedcontent"/>
          <w:rFonts w:ascii="Times New Roman" w:hAnsi="Times New Roman" w:cs="Times New Roman"/>
          <w:sz w:val="24"/>
          <w:szCs w:val="24"/>
        </w:rPr>
        <w:t>f</w:t>
      </w:r>
      <w:r w:rsidRPr="00775DE2">
        <w:rPr>
          <w:rStyle w:val="markedcontent"/>
          <w:rFonts w:ascii="Times New Roman" w:hAnsi="Times New Roman" w:cs="Times New Roman"/>
          <w:sz w:val="24"/>
          <w:szCs w:val="24"/>
        </w:rPr>
        <w:t xml:space="preserve"> work </w:t>
      </w:r>
      <w:r w:rsidR="00B74C96" w:rsidRPr="00775DE2">
        <w:rPr>
          <w:rStyle w:val="markedcontent"/>
          <w:rFonts w:ascii="Times New Roman" w:hAnsi="Times New Roman" w:cs="Times New Roman"/>
          <w:sz w:val="24"/>
          <w:szCs w:val="24"/>
        </w:rPr>
        <w:t>remains to be done</w:t>
      </w:r>
      <w:r w:rsidR="00DD4A2C" w:rsidRPr="00775DE2">
        <w:rPr>
          <w:rStyle w:val="markedcontent"/>
          <w:rFonts w:ascii="Times New Roman" w:hAnsi="Times New Roman" w:cs="Times New Roman"/>
          <w:sz w:val="24"/>
          <w:szCs w:val="24"/>
        </w:rPr>
        <w:t xml:space="preserve">, </w:t>
      </w:r>
      <w:r w:rsidRPr="00775DE2">
        <w:rPr>
          <w:rStyle w:val="markedcontent"/>
          <w:rFonts w:ascii="Times New Roman" w:hAnsi="Times New Roman" w:cs="Times New Roman"/>
          <w:sz w:val="24"/>
          <w:szCs w:val="24"/>
        </w:rPr>
        <w:t>through</w:t>
      </w:r>
      <w:r w:rsidR="00BE36FB" w:rsidRPr="00775DE2">
        <w:rPr>
          <w:rStyle w:val="markedcontent"/>
          <w:rFonts w:ascii="Times New Roman" w:hAnsi="Times New Roman" w:cs="Times New Roman"/>
          <w:sz w:val="24"/>
          <w:szCs w:val="24"/>
        </w:rPr>
        <w:t>out</w:t>
      </w:r>
      <w:r w:rsidRPr="00775DE2">
        <w:rPr>
          <w:rStyle w:val="markedcontent"/>
          <w:rFonts w:ascii="Times New Roman" w:hAnsi="Times New Roman" w:cs="Times New Roman"/>
          <w:sz w:val="24"/>
          <w:szCs w:val="24"/>
        </w:rPr>
        <w:t xml:space="preserve"> all ATT focus areas: implementation, reporting, and universali</w:t>
      </w:r>
      <w:r w:rsidR="00BE36FB" w:rsidRPr="00775DE2">
        <w:rPr>
          <w:rStyle w:val="markedcontent"/>
          <w:rFonts w:ascii="Times New Roman" w:hAnsi="Times New Roman" w:cs="Times New Roman"/>
          <w:sz w:val="24"/>
          <w:szCs w:val="24"/>
        </w:rPr>
        <w:t>s</w:t>
      </w:r>
      <w:r w:rsidRPr="00775DE2">
        <w:rPr>
          <w:rStyle w:val="markedcontent"/>
          <w:rFonts w:ascii="Times New Roman" w:hAnsi="Times New Roman" w:cs="Times New Roman"/>
          <w:sz w:val="24"/>
          <w:szCs w:val="24"/>
        </w:rPr>
        <w:t>ation. States Parties need to have sustainable capacity to deliver on their legal obligations,</w:t>
      </w:r>
      <w:r w:rsidR="00DD4A2C" w:rsidRPr="00775DE2">
        <w:rPr>
          <w:rStyle w:val="markedcontent"/>
          <w:rFonts w:ascii="Times New Roman" w:hAnsi="Times New Roman" w:cs="Times New Roman"/>
          <w:sz w:val="24"/>
          <w:szCs w:val="24"/>
        </w:rPr>
        <w:t xml:space="preserve"> including reporting</w:t>
      </w:r>
      <w:r w:rsidR="00931069" w:rsidRPr="00775DE2">
        <w:rPr>
          <w:rStyle w:val="markedcontent"/>
          <w:rFonts w:ascii="Times New Roman" w:hAnsi="Times New Roman" w:cs="Times New Roman"/>
          <w:sz w:val="24"/>
          <w:szCs w:val="24"/>
        </w:rPr>
        <w:t xml:space="preserve"> and financial contributions</w:t>
      </w:r>
      <w:r w:rsidR="008D5FF7" w:rsidRPr="00775DE2">
        <w:rPr>
          <w:rStyle w:val="markedcontent"/>
          <w:rFonts w:ascii="Times New Roman" w:hAnsi="Times New Roman" w:cs="Times New Roman"/>
          <w:sz w:val="24"/>
          <w:szCs w:val="24"/>
        </w:rPr>
        <w:t xml:space="preserve">. </w:t>
      </w:r>
      <w:r w:rsidRPr="00775DE2">
        <w:rPr>
          <w:rStyle w:val="markedcontent"/>
          <w:rFonts w:ascii="Times New Roman" w:hAnsi="Times New Roman" w:cs="Times New Roman"/>
          <w:sz w:val="24"/>
          <w:szCs w:val="24"/>
        </w:rPr>
        <w:t xml:space="preserve">States Parties </w:t>
      </w:r>
      <w:r w:rsidR="00DD4A2C" w:rsidRPr="00775DE2">
        <w:rPr>
          <w:rStyle w:val="markedcontent"/>
          <w:rFonts w:ascii="Times New Roman" w:hAnsi="Times New Roman" w:cs="Times New Roman"/>
          <w:sz w:val="24"/>
          <w:szCs w:val="24"/>
        </w:rPr>
        <w:t xml:space="preserve">and other stakeholders </w:t>
      </w:r>
      <w:r w:rsidRPr="00775DE2">
        <w:rPr>
          <w:rStyle w:val="markedcontent"/>
          <w:rFonts w:ascii="Times New Roman" w:hAnsi="Times New Roman" w:cs="Times New Roman"/>
          <w:sz w:val="24"/>
          <w:szCs w:val="24"/>
        </w:rPr>
        <w:t>should coordina</w:t>
      </w:r>
      <w:r w:rsidR="00931069" w:rsidRPr="00775DE2">
        <w:rPr>
          <w:rStyle w:val="markedcontent"/>
          <w:rFonts w:ascii="Times New Roman" w:hAnsi="Times New Roman" w:cs="Times New Roman"/>
          <w:sz w:val="24"/>
          <w:szCs w:val="24"/>
        </w:rPr>
        <w:t>te their multiple work strands of assist</w:t>
      </w:r>
      <w:r w:rsidR="00B7522C" w:rsidRPr="00775DE2">
        <w:rPr>
          <w:rStyle w:val="markedcontent"/>
          <w:rFonts w:ascii="Times New Roman" w:hAnsi="Times New Roman" w:cs="Times New Roman"/>
          <w:sz w:val="24"/>
          <w:szCs w:val="24"/>
        </w:rPr>
        <w:t>ance</w:t>
      </w:r>
      <w:r w:rsidR="00931069" w:rsidRPr="00775DE2">
        <w:rPr>
          <w:rStyle w:val="markedcontent"/>
          <w:rFonts w:ascii="Times New Roman" w:hAnsi="Times New Roman" w:cs="Times New Roman"/>
          <w:sz w:val="24"/>
          <w:szCs w:val="24"/>
        </w:rPr>
        <w:t xml:space="preserve"> in capacity building</w:t>
      </w:r>
      <w:r w:rsidRPr="00775DE2">
        <w:rPr>
          <w:rStyle w:val="markedcontent"/>
          <w:rFonts w:ascii="Times New Roman" w:hAnsi="Times New Roman" w:cs="Times New Roman"/>
          <w:sz w:val="24"/>
          <w:szCs w:val="24"/>
        </w:rPr>
        <w:t xml:space="preserve">. </w:t>
      </w:r>
      <w:r w:rsidR="009A72AF" w:rsidRPr="00775DE2">
        <w:rPr>
          <w:rStyle w:val="markedcontent"/>
          <w:rFonts w:ascii="Times New Roman" w:hAnsi="Times New Roman" w:cs="Times New Roman"/>
          <w:sz w:val="24"/>
          <w:szCs w:val="24"/>
        </w:rPr>
        <w:t xml:space="preserve">The </w:t>
      </w:r>
      <w:r w:rsidRPr="00775DE2">
        <w:rPr>
          <w:rStyle w:val="markedcontent"/>
          <w:rFonts w:ascii="Times New Roman" w:hAnsi="Times New Roman" w:cs="Times New Roman"/>
          <w:sz w:val="24"/>
          <w:szCs w:val="24"/>
        </w:rPr>
        <w:t xml:space="preserve">ATT should </w:t>
      </w:r>
      <w:r w:rsidR="00931069" w:rsidRPr="00775DE2">
        <w:rPr>
          <w:rStyle w:val="markedcontent"/>
          <w:rFonts w:ascii="Times New Roman" w:hAnsi="Times New Roman" w:cs="Times New Roman"/>
          <w:sz w:val="24"/>
          <w:szCs w:val="24"/>
        </w:rPr>
        <w:t xml:space="preserve">also </w:t>
      </w:r>
      <w:r w:rsidR="00BE36FB" w:rsidRPr="00775DE2">
        <w:rPr>
          <w:rStyle w:val="markedcontent"/>
          <w:rFonts w:ascii="Times New Roman" w:hAnsi="Times New Roman" w:cs="Times New Roman"/>
          <w:sz w:val="24"/>
          <w:szCs w:val="24"/>
        </w:rPr>
        <w:t xml:space="preserve">be </w:t>
      </w:r>
      <w:r w:rsidR="009A72AF" w:rsidRPr="00775DE2">
        <w:rPr>
          <w:rStyle w:val="markedcontent"/>
          <w:rFonts w:ascii="Times New Roman" w:hAnsi="Times New Roman" w:cs="Times New Roman"/>
          <w:sz w:val="24"/>
          <w:szCs w:val="24"/>
        </w:rPr>
        <w:t xml:space="preserve">communicated </w:t>
      </w:r>
      <w:r w:rsidR="00DD4A2C" w:rsidRPr="00775DE2">
        <w:rPr>
          <w:rStyle w:val="markedcontent"/>
          <w:rFonts w:ascii="Times New Roman" w:hAnsi="Times New Roman" w:cs="Times New Roman"/>
          <w:sz w:val="24"/>
          <w:szCs w:val="24"/>
        </w:rPr>
        <w:t>externally as an instrument with a positive impact on int</w:t>
      </w:r>
      <w:r w:rsidR="009A72AF" w:rsidRPr="00775DE2">
        <w:rPr>
          <w:rStyle w:val="markedcontent"/>
          <w:rFonts w:ascii="Times New Roman" w:hAnsi="Times New Roman" w:cs="Times New Roman"/>
          <w:sz w:val="24"/>
          <w:szCs w:val="24"/>
        </w:rPr>
        <w:t>ernal and external security of S</w:t>
      </w:r>
      <w:r w:rsidR="00DD4A2C" w:rsidRPr="00775DE2">
        <w:rPr>
          <w:rStyle w:val="markedcontent"/>
          <w:rFonts w:ascii="Times New Roman" w:hAnsi="Times New Roman" w:cs="Times New Roman"/>
          <w:sz w:val="24"/>
          <w:szCs w:val="24"/>
        </w:rPr>
        <w:t xml:space="preserve">tates, </w:t>
      </w:r>
      <w:r w:rsidR="00BE36FB" w:rsidRPr="00775DE2">
        <w:rPr>
          <w:rStyle w:val="markedcontent"/>
          <w:rFonts w:ascii="Times New Roman" w:hAnsi="Times New Roman" w:cs="Times New Roman"/>
          <w:sz w:val="24"/>
          <w:szCs w:val="24"/>
        </w:rPr>
        <w:t xml:space="preserve">in order that </w:t>
      </w:r>
      <w:r w:rsidR="00DC0567" w:rsidRPr="00775DE2">
        <w:rPr>
          <w:rStyle w:val="markedcontent"/>
          <w:rFonts w:ascii="Times New Roman" w:hAnsi="Times New Roman" w:cs="Times New Roman"/>
          <w:sz w:val="24"/>
          <w:szCs w:val="24"/>
        </w:rPr>
        <w:t>Stat</w:t>
      </w:r>
      <w:r w:rsidR="00D746F1" w:rsidRPr="00775DE2">
        <w:rPr>
          <w:rStyle w:val="markedcontent"/>
          <w:rFonts w:ascii="Times New Roman" w:hAnsi="Times New Roman" w:cs="Times New Roman"/>
          <w:sz w:val="24"/>
          <w:szCs w:val="24"/>
        </w:rPr>
        <w:t>es, which are not yet Parties</w:t>
      </w:r>
      <w:r w:rsidR="00DC0567" w:rsidRPr="00775DE2">
        <w:rPr>
          <w:rStyle w:val="markedcontent"/>
          <w:rFonts w:ascii="Times New Roman" w:hAnsi="Times New Roman" w:cs="Times New Roman"/>
          <w:sz w:val="24"/>
          <w:szCs w:val="24"/>
        </w:rPr>
        <w:t>,</w:t>
      </w:r>
      <w:r w:rsidR="00BE36FB" w:rsidRPr="00775DE2">
        <w:rPr>
          <w:rStyle w:val="markedcontent"/>
          <w:rFonts w:ascii="Times New Roman" w:hAnsi="Times New Roman" w:cs="Times New Roman"/>
          <w:sz w:val="24"/>
          <w:szCs w:val="24"/>
        </w:rPr>
        <w:t xml:space="preserve"> </w:t>
      </w:r>
      <w:r w:rsidR="009A72AF" w:rsidRPr="00775DE2">
        <w:rPr>
          <w:rStyle w:val="markedcontent"/>
          <w:rFonts w:ascii="Times New Roman" w:hAnsi="Times New Roman" w:cs="Times New Roman"/>
          <w:sz w:val="24"/>
          <w:szCs w:val="24"/>
        </w:rPr>
        <w:t xml:space="preserve">join </w:t>
      </w:r>
      <w:r w:rsidR="00BE36FB" w:rsidRPr="00775DE2">
        <w:rPr>
          <w:rStyle w:val="markedcontent"/>
          <w:rFonts w:ascii="Times New Roman" w:hAnsi="Times New Roman" w:cs="Times New Roman"/>
          <w:sz w:val="24"/>
          <w:szCs w:val="24"/>
        </w:rPr>
        <w:t>the Treaty</w:t>
      </w:r>
      <w:r w:rsidR="00F0608C" w:rsidRPr="00775DE2">
        <w:rPr>
          <w:rStyle w:val="markedcontent"/>
          <w:rFonts w:ascii="Times New Roman" w:hAnsi="Times New Roman" w:cs="Times New Roman"/>
          <w:sz w:val="24"/>
          <w:szCs w:val="24"/>
        </w:rPr>
        <w:t>.</w:t>
      </w:r>
    </w:p>
    <w:p w:rsidR="00F458EF" w:rsidRPr="00775DE2" w:rsidRDefault="00DD4A2C" w:rsidP="00D91064">
      <w:pPr>
        <w:spacing w:after="120" w:line="240" w:lineRule="auto"/>
        <w:jc w:val="both"/>
        <w:rPr>
          <w:rFonts w:ascii="Times New Roman" w:hAnsi="Times New Roman" w:cs="Times New Roman"/>
          <w:sz w:val="24"/>
          <w:szCs w:val="24"/>
        </w:rPr>
      </w:pPr>
      <w:r w:rsidRPr="00775DE2">
        <w:rPr>
          <w:rStyle w:val="markedcontent"/>
          <w:rFonts w:ascii="Times New Roman" w:hAnsi="Times New Roman" w:cs="Times New Roman"/>
          <w:sz w:val="24"/>
          <w:szCs w:val="24"/>
        </w:rPr>
        <w:t>The European Union stands ready to take up these tasks, along with other willing stakeholders.</w:t>
      </w:r>
      <w:r w:rsidR="00931069" w:rsidRPr="00775DE2">
        <w:rPr>
          <w:rStyle w:val="markedcontent"/>
          <w:rFonts w:ascii="Times New Roman" w:hAnsi="Times New Roman" w:cs="Times New Roman"/>
          <w:sz w:val="24"/>
          <w:szCs w:val="24"/>
        </w:rPr>
        <w:t xml:space="preserve"> </w:t>
      </w:r>
      <w:r w:rsidR="00F766E9" w:rsidRPr="00775DE2">
        <w:rPr>
          <w:rFonts w:ascii="Times New Roman" w:hAnsi="Times New Roman" w:cs="Times New Roman"/>
          <w:color w:val="000000"/>
          <w:sz w:val="24"/>
          <w:szCs w:val="24"/>
        </w:rPr>
        <w:t>With over 31</w:t>
      </w:r>
      <w:r w:rsidR="00EA7558" w:rsidRPr="00775DE2">
        <w:rPr>
          <w:rFonts w:ascii="Times New Roman" w:hAnsi="Times New Roman" w:cs="Times New Roman"/>
          <w:color w:val="000000"/>
          <w:sz w:val="24"/>
          <w:szCs w:val="24"/>
        </w:rPr>
        <w:t>,</w:t>
      </w:r>
      <w:r w:rsidR="00F766E9" w:rsidRPr="00775DE2">
        <w:rPr>
          <w:rFonts w:ascii="Times New Roman" w:hAnsi="Times New Roman" w:cs="Times New Roman"/>
          <w:color w:val="000000"/>
          <w:sz w:val="24"/>
          <w:szCs w:val="24"/>
        </w:rPr>
        <w:t>0</w:t>
      </w:r>
      <w:r w:rsidR="0002640F" w:rsidRPr="00775DE2">
        <w:rPr>
          <w:rFonts w:ascii="Times New Roman" w:hAnsi="Times New Roman" w:cs="Times New Roman"/>
          <w:color w:val="000000"/>
          <w:sz w:val="24"/>
          <w:szCs w:val="24"/>
        </w:rPr>
        <w:t>00 licen</w:t>
      </w:r>
      <w:r w:rsidR="00EA7558" w:rsidRPr="00775DE2">
        <w:rPr>
          <w:rFonts w:ascii="Times New Roman" w:hAnsi="Times New Roman" w:cs="Times New Roman"/>
          <w:color w:val="000000"/>
          <w:sz w:val="24"/>
          <w:szCs w:val="24"/>
        </w:rPr>
        <w:t>c</w:t>
      </w:r>
      <w:r w:rsidR="0002640F" w:rsidRPr="00775DE2">
        <w:rPr>
          <w:rFonts w:ascii="Times New Roman" w:hAnsi="Times New Roman" w:cs="Times New Roman"/>
          <w:color w:val="000000"/>
          <w:sz w:val="24"/>
          <w:szCs w:val="24"/>
        </w:rPr>
        <w:t>es issued in 202</w:t>
      </w:r>
      <w:r w:rsidR="006A0292">
        <w:rPr>
          <w:rFonts w:ascii="Times New Roman" w:hAnsi="Times New Roman" w:cs="Times New Roman"/>
          <w:color w:val="000000"/>
          <w:sz w:val="24"/>
          <w:szCs w:val="24"/>
        </w:rPr>
        <w:t>2</w:t>
      </w:r>
      <w:r w:rsidR="00F766E9" w:rsidRPr="00775DE2">
        <w:rPr>
          <w:rFonts w:ascii="Times New Roman" w:hAnsi="Times New Roman" w:cs="Times New Roman"/>
          <w:color w:val="000000"/>
          <w:sz w:val="24"/>
          <w:szCs w:val="24"/>
        </w:rPr>
        <w:t xml:space="preserve"> for a licen</w:t>
      </w:r>
      <w:r w:rsidR="00EA7558" w:rsidRPr="00775DE2">
        <w:rPr>
          <w:rFonts w:ascii="Times New Roman" w:hAnsi="Times New Roman" w:cs="Times New Roman"/>
          <w:color w:val="000000"/>
          <w:sz w:val="24"/>
          <w:szCs w:val="24"/>
        </w:rPr>
        <w:t>c</w:t>
      </w:r>
      <w:r w:rsidR="00F766E9" w:rsidRPr="00775DE2">
        <w:rPr>
          <w:rFonts w:ascii="Times New Roman" w:hAnsi="Times New Roman" w:cs="Times New Roman"/>
          <w:color w:val="000000"/>
          <w:sz w:val="24"/>
          <w:szCs w:val="24"/>
        </w:rPr>
        <w:t xml:space="preserve">e value of </w:t>
      </w:r>
      <w:r w:rsidR="00EA7558" w:rsidRPr="00775DE2">
        <w:rPr>
          <w:rFonts w:ascii="Times New Roman" w:hAnsi="Times New Roman" w:cs="Times New Roman"/>
          <w:color w:val="000000"/>
          <w:sz w:val="24"/>
          <w:szCs w:val="24"/>
        </w:rPr>
        <w:t>o</w:t>
      </w:r>
      <w:r w:rsidR="00F766E9" w:rsidRPr="00775DE2">
        <w:rPr>
          <w:rFonts w:ascii="Times New Roman" w:hAnsi="Times New Roman" w:cs="Times New Roman"/>
          <w:color w:val="000000"/>
          <w:sz w:val="24"/>
          <w:szCs w:val="24"/>
        </w:rPr>
        <w:t>ver €176</w:t>
      </w:r>
      <w:r w:rsidR="0002640F" w:rsidRPr="00775DE2">
        <w:rPr>
          <w:rFonts w:ascii="Times New Roman" w:hAnsi="Times New Roman" w:cs="Times New Roman"/>
          <w:color w:val="000000"/>
          <w:sz w:val="24"/>
          <w:szCs w:val="24"/>
        </w:rPr>
        <w:t xml:space="preserve"> billion, the EU remains an important exporter of military equipment and technology. Decisions on issuing export licen</w:t>
      </w:r>
      <w:r w:rsidR="00EA7558" w:rsidRPr="00775DE2">
        <w:rPr>
          <w:rFonts w:ascii="Times New Roman" w:hAnsi="Times New Roman" w:cs="Times New Roman"/>
          <w:color w:val="000000"/>
          <w:sz w:val="24"/>
          <w:szCs w:val="24"/>
        </w:rPr>
        <w:t>c</w:t>
      </w:r>
      <w:r w:rsidR="0002640F" w:rsidRPr="00775DE2">
        <w:rPr>
          <w:rFonts w:ascii="Times New Roman" w:hAnsi="Times New Roman" w:cs="Times New Roman"/>
          <w:color w:val="000000"/>
          <w:sz w:val="24"/>
          <w:szCs w:val="24"/>
        </w:rPr>
        <w:t xml:space="preserve">es for military equipment </w:t>
      </w:r>
      <w:r w:rsidR="00366821" w:rsidRPr="00775DE2">
        <w:rPr>
          <w:rFonts w:ascii="Times New Roman" w:hAnsi="Times New Roman" w:cs="Times New Roman"/>
          <w:color w:val="000000"/>
          <w:sz w:val="24"/>
          <w:szCs w:val="24"/>
        </w:rPr>
        <w:t>are a</w:t>
      </w:r>
      <w:r w:rsidR="0002640F" w:rsidRPr="00775DE2">
        <w:rPr>
          <w:rFonts w:ascii="Times New Roman" w:hAnsi="Times New Roman" w:cs="Times New Roman"/>
          <w:color w:val="000000"/>
          <w:sz w:val="24"/>
          <w:szCs w:val="24"/>
        </w:rPr>
        <w:t xml:space="preserve"> national competence</w:t>
      </w:r>
      <w:r w:rsidRPr="00775DE2">
        <w:rPr>
          <w:rFonts w:ascii="Times New Roman" w:hAnsi="Times New Roman" w:cs="Times New Roman"/>
          <w:color w:val="000000"/>
          <w:sz w:val="24"/>
          <w:szCs w:val="24"/>
        </w:rPr>
        <w:t xml:space="preserve"> of our Member States</w:t>
      </w:r>
      <w:r w:rsidR="0002640F" w:rsidRPr="00775DE2">
        <w:rPr>
          <w:rFonts w:ascii="Times New Roman" w:hAnsi="Times New Roman" w:cs="Times New Roman"/>
          <w:color w:val="000000"/>
          <w:sz w:val="24"/>
          <w:szCs w:val="24"/>
        </w:rPr>
        <w:t xml:space="preserve">, and compliance with </w:t>
      </w:r>
      <w:r w:rsidR="009812DD" w:rsidRPr="00775DE2">
        <w:rPr>
          <w:rFonts w:ascii="Times New Roman" w:hAnsi="Times New Roman" w:cs="Times New Roman"/>
          <w:color w:val="000000"/>
          <w:sz w:val="24"/>
          <w:szCs w:val="24"/>
        </w:rPr>
        <w:t xml:space="preserve">the </w:t>
      </w:r>
      <w:r w:rsidR="0002640F" w:rsidRPr="00775DE2">
        <w:rPr>
          <w:rFonts w:ascii="Times New Roman" w:hAnsi="Times New Roman" w:cs="Times New Roman"/>
          <w:color w:val="000000"/>
          <w:sz w:val="24"/>
          <w:szCs w:val="24"/>
        </w:rPr>
        <w:t xml:space="preserve">ATT remains one of </w:t>
      </w:r>
      <w:r w:rsidR="00EA7558" w:rsidRPr="00775DE2">
        <w:rPr>
          <w:rFonts w:ascii="Times New Roman" w:hAnsi="Times New Roman" w:cs="Times New Roman"/>
          <w:color w:val="000000"/>
          <w:sz w:val="24"/>
          <w:szCs w:val="24"/>
        </w:rPr>
        <w:t xml:space="preserve">the </w:t>
      </w:r>
      <w:r w:rsidR="0002640F" w:rsidRPr="00775DE2">
        <w:rPr>
          <w:rFonts w:ascii="Times New Roman" w:hAnsi="Times New Roman" w:cs="Times New Roman"/>
          <w:color w:val="000000"/>
          <w:sz w:val="24"/>
          <w:szCs w:val="24"/>
        </w:rPr>
        <w:t>eight criteria of</w:t>
      </w:r>
      <w:r w:rsidR="00EA7558" w:rsidRPr="00775DE2">
        <w:rPr>
          <w:rFonts w:ascii="Times New Roman" w:hAnsi="Times New Roman" w:cs="Times New Roman"/>
          <w:color w:val="000000"/>
          <w:sz w:val="24"/>
          <w:szCs w:val="24"/>
        </w:rPr>
        <w:t xml:space="preserve"> the</w:t>
      </w:r>
      <w:r w:rsidR="0002640F" w:rsidRPr="00775DE2">
        <w:rPr>
          <w:rFonts w:ascii="Times New Roman" w:hAnsi="Times New Roman" w:cs="Times New Roman"/>
          <w:color w:val="000000"/>
          <w:sz w:val="24"/>
          <w:szCs w:val="24"/>
        </w:rPr>
        <w:t xml:space="preserve"> </w:t>
      </w:r>
      <w:r w:rsidR="009812DD" w:rsidRPr="00775DE2">
        <w:rPr>
          <w:rFonts w:ascii="Times New Roman" w:hAnsi="Times New Roman" w:cs="Times New Roman"/>
          <w:color w:val="000000"/>
          <w:sz w:val="24"/>
          <w:szCs w:val="24"/>
        </w:rPr>
        <w:t>EU</w:t>
      </w:r>
      <w:r w:rsidR="0002640F" w:rsidRPr="00775DE2">
        <w:rPr>
          <w:rFonts w:ascii="Times New Roman" w:hAnsi="Times New Roman" w:cs="Times New Roman"/>
          <w:color w:val="000000"/>
          <w:sz w:val="24"/>
          <w:szCs w:val="24"/>
        </w:rPr>
        <w:t xml:space="preserve"> Common Position </w:t>
      </w:r>
      <w:r w:rsidRPr="00775DE2">
        <w:rPr>
          <w:rFonts w:ascii="Times New Roman" w:hAnsi="Times New Roman" w:cs="Times New Roman"/>
          <w:color w:val="000000"/>
          <w:sz w:val="24"/>
          <w:szCs w:val="24"/>
        </w:rPr>
        <w:t>(</w:t>
      </w:r>
      <w:r w:rsidR="0002640F" w:rsidRPr="00775DE2">
        <w:rPr>
          <w:rFonts w:ascii="Times New Roman" w:hAnsi="Times New Roman" w:cs="Times New Roman"/>
          <w:color w:val="000000"/>
          <w:sz w:val="24"/>
          <w:szCs w:val="24"/>
        </w:rPr>
        <w:t>2008/944/CFSP</w:t>
      </w:r>
      <w:r w:rsidRPr="00775DE2">
        <w:rPr>
          <w:rFonts w:ascii="Times New Roman" w:hAnsi="Times New Roman" w:cs="Times New Roman"/>
          <w:color w:val="000000"/>
          <w:sz w:val="24"/>
          <w:szCs w:val="24"/>
        </w:rPr>
        <w:t>) on arms exports</w:t>
      </w:r>
      <w:r w:rsidR="0002640F" w:rsidRPr="00775DE2">
        <w:rPr>
          <w:rFonts w:ascii="Times New Roman" w:hAnsi="Times New Roman" w:cs="Times New Roman"/>
          <w:color w:val="000000"/>
          <w:sz w:val="24"/>
          <w:szCs w:val="24"/>
        </w:rPr>
        <w:t xml:space="preserve">. </w:t>
      </w:r>
      <w:r w:rsidR="00366821" w:rsidRPr="00775DE2">
        <w:rPr>
          <w:rFonts w:ascii="Times New Roman" w:hAnsi="Times New Roman" w:cs="Times New Roman"/>
          <w:color w:val="000000"/>
          <w:sz w:val="24"/>
          <w:szCs w:val="24"/>
        </w:rPr>
        <w:t xml:space="preserve">EU </w:t>
      </w:r>
      <w:r w:rsidR="0002640F" w:rsidRPr="00775DE2">
        <w:rPr>
          <w:rFonts w:ascii="Times New Roman" w:hAnsi="Times New Roman" w:cs="Times New Roman"/>
          <w:color w:val="000000"/>
          <w:sz w:val="24"/>
          <w:szCs w:val="24"/>
        </w:rPr>
        <w:t xml:space="preserve">Member States, following case-by-case risk assessments including a thorough examination </w:t>
      </w:r>
      <w:r w:rsidR="00EA7558" w:rsidRPr="00775DE2">
        <w:rPr>
          <w:rFonts w:ascii="Times New Roman" w:hAnsi="Times New Roman" w:cs="Times New Roman"/>
          <w:color w:val="000000"/>
          <w:sz w:val="24"/>
          <w:szCs w:val="24"/>
        </w:rPr>
        <w:t xml:space="preserve">on </w:t>
      </w:r>
      <w:r w:rsidR="00931069" w:rsidRPr="00775DE2">
        <w:rPr>
          <w:rFonts w:ascii="Times New Roman" w:hAnsi="Times New Roman" w:cs="Times New Roman"/>
          <w:color w:val="000000"/>
          <w:sz w:val="24"/>
          <w:szCs w:val="24"/>
        </w:rPr>
        <w:t>countries</w:t>
      </w:r>
      <w:r w:rsidR="0002640F" w:rsidRPr="00775DE2">
        <w:rPr>
          <w:rFonts w:ascii="Times New Roman" w:hAnsi="Times New Roman" w:cs="Times New Roman"/>
          <w:color w:val="000000"/>
          <w:sz w:val="24"/>
          <w:szCs w:val="24"/>
        </w:rPr>
        <w:t xml:space="preserve"> </w:t>
      </w:r>
      <w:r w:rsidR="00EA7558" w:rsidRPr="00775DE2">
        <w:rPr>
          <w:rFonts w:ascii="Times New Roman" w:hAnsi="Times New Roman" w:cs="Times New Roman"/>
          <w:color w:val="000000"/>
          <w:sz w:val="24"/>
          <w:szCs w:val="24"/>
        </w:rPr>
        <w:t>regarding</w:t>
      </w:r>
      <w:r w:rsidR="0002640F" w:rsidRPr="00775DE2">
        <w:rPr>
          <w:rFonts w:ascii="Times New Roman" w:hAnsi="Times New Roman" w:cs="Times New Roman"/>
          <w:color w:val="000000"/>
          <w:sz w:val="24"/>
          <w:szCs w:val="24"/>
        </w:rPr>
        <w:t xml:space="preserve"> </w:t>
      </w:r>
      <w:r w:rsidR="007834CB" w:rsidRPr="00775DE2">
        <w:rPr>
          <w:rFonts w:ascii="Times New Roman" w:hAnsi="Times New Roman" w:cs="Times New Roman"/>
          <w:color w:val="000000"/>
          <w:sz w:val="24"/>
          <w:szCs w:val="24"/>
        </w:rPr>
        <w:t xml:space="preserve">final destination, denied </w:t>
      </w:r>
      <w:r w:rsidR="007834CB" w:rsidRPr="00775DE2">
        <w:rPr>
          <w:rFonts w:ascii="Times New Roman" w:hAnsi="Times New Roman" w:cs="Times New Roman"/>
          <w:color w:val="000000"/>
          <w:sz w:val="24"/>
          <w:szCs w:val="24"/>
        </w:rPr>
        <w:lastRenderedPageBreak/>
        <w:t>over 100 licen</w:t>
      </w:r>
      <w:r w:rsidR="00EA7558" w:rsidRPr="00775DE2">
        <w:rPr>
          <w:rFonts w:ascii="Times New Roman" w:hAnsi="Times New Roman" w:cs="Times New Roman"/>
          <w:color w:val="000000"/>
          <w:sz w:val="24"/>
          <w:szCs w:val="24"/>
        </w:rPr>
        <w:t>c</w:t>
      </w:r>
      <w:r w:rsidR="007834CB" w:rsidRPr="00775DE2">
        <w:rPr>
          <w:rFonts w:ascii="Times New Roman" w:hAnsi="Times New Roman" w:cs="Times New Roman"/>
          <w:color w:val="000000"/>
          <w:sz w:val="24"/>
          <w:szCs w:val="24"/>
        </w:rPr>
        <w:t>es in 2022</w:t>
      </w:r>
      <w:r w:rsidR="00931069" w:rsidRPr="00775DE2">
        <w:rPr>
          <w:rFonts w:ascii="Times New Roman" w:hAnsi="Times New Roman" w:cs="Times New Roman"/>
          <w:color w:val="000000"/>
          <w:sz w:val="24"/>
          <w:szCs w:val="24"/>
        </w:rPr>
        <w:t>, mindful that m</w:t>
      </w:r>
      <w:r w:rsidR="0002640F" w:rsidRPr="00775DE2">
        <w:rPr>
          <w:rFonts w:ascii="Times New Roman" w:hAnsi="Times New Roman" w:cs="Times New Roman"/>
          <w:color w:val="000000"/>
          <w:sz w:val="24"/>
          <w:szCs w:val="24"/>
        </w:rPr>
        <w:t>ilitary equipment must be</w:t>
      </w:r>
      <w:r w:rsidR="0002640F" w:rsidRPr="00775DE2">
        <w:rPr>
          <w:rFonts w:ascii="Times New Roman" w:hAnsi="Times New Roman" w:cs="Times New Roman"/>
          <w:b/>
          <w:color w:val="000000"/>
          <w:sz w:val="24"/>
          <w:szCs w:val="24"/>
        </w:rPr>
        <w:t xml:space="preserve"> </w:t>
      </w:r>
      <w:r w:rsidR="0002640F" w:rsidRPr="00775DE2">
        <w:rPr>
          <w:rFonts w:ascii="Times New Roman" w:hAnsi="Times New Roman" w:cs="Times New Roman"/>
          <w:color w:val="000000"/>
          <w:sz w:val="24"/>
          <w:szCs w:val="24"/>
        </w:rPr>
        <w:t>used in accordance with International Law, including International Human Rights Law and International Humanitarian Law, and traded in a responsible manner.</w:t>
      </w:r>
      <w:r w:rsidR="00931069" w:rsidRPr="00775DE2">
        <w:rPr>
          <w:rFonts w:ascii="Times New Roman" w:hAnsi="Times New Roman" w:cs="Times New Roman"/>
          <w:color w:val="000000"/>
          <w:sz w:val="24"/>
          <w:szCs w:val="24"/>
        </w:rPr>
        <w:t xml:space="preserve"> The European Union also continues to support the Arms Trade Treaty, through direct outreach to States Parties, signatories, and beyond, and through support to the ATT Secretariat, with a new two-year funding instrument adopted in October 2023.</w:t>
      </w:r>
    </w:p>
    <w:p w:rsidR="00366821" w:rsidRPr="00775DE2" w:rsidRDefault="00366821" w:rsidP="00D91064">
      <w:pPr>
        <w:spacing w:after="120" w:line="240" w:lineRule="auto"/>
        <w:jc w:val="both"/>
        <w:rPr>
          <w:rFonts w:ascii="Times New Roman" w:hAnsi="Times New Roman" w:cs="Times New Roman"/>
          <w:color w:val="000000"/>
          <w:sz w:val="24"/>
          <w:szCs w:val="24"/>
        </w:rPr>
      </w:pPr>
      <w:r w:rsidRPr="00775DE2">
        <w:rPr>
          <w:rFonts w:ascii="Times New Roman" w:hAnsi="Times New Roman" w:cs="Times New Roman"/>
          <w:color w:val="000000"/>
          <w:sz w:val="24"/>
          <w:szCs w:val="24"/>
        </w:rPr>
        <w:t>M</w:t>
      </w:r>
      <w:r w:rsidR="008C2418" w:rsidRPr="00775DE2">
        <w:rPr>
          <w:rFonts w:ascii="Times New Roman" w:hAnsi="Times New Roman" w:cs="Times New Roman"/>
          <w:color w:val="000000"/>
          <w:sz w:val="24"/>
          <w:szCs w:val="24"/>
        </w:rPr>
        <w:t>r.</w:t>
      </w:r>
      <w:r w:rsidRPr="00775DE2">
        <w:rPr>
          <w:rFonts w:ascii="Times New Roman" w:hAnsi="Times New Roman" w:cs="Times New Roman"/>
          <w:color w:val="000000"/>
          <w:sz w:val="24"/>
          <w:szCs w:val="24"/>
        </w:rPr>
        <w:t xml:space="preserve"> President,</w:t>
      </w:r>
    </w:p>
    <w:p w:rsidR="00794903" w:rsidRPr="00775DE2" w:rsidRDefault="00BE399A" w:rsidP="00D91064">
      <w:pPr>
        <w:spacing w:after="120" w:line="240" w:lineRule="auto"/>
        <w:jc w:val="both"/>
        <w:rPr>
          <w:rFonts w:ascii="Times New Roman" w:hAnsi="Times New Roman" w:cs="Times New Roman"/>
          <w:b/>
          <w:color w:val="000000"/>
          <w:sz w:val="24"/>
          <w:szCs w:val="24"/>
        </w:rPr>
      </w:pPr>
      <w:r w:rsidRPr="00775DE2">
        <w:rPr>
          <w:rFonts w:ascii="Times New Roman" w:hAnsi="Times New Roman" w:cs="Times New Roman"/>
          <w:color w:val="000000"/>
          <w:sz w:val="24"/>
          <w:szCs w:val="24"/>
        </w:rPr>
        <w:t>W</w:t>
      </w:r>
      <w:r w:rsidR="00E36B89" w:rsidRPr="00775DE2">
        <w:rPr>
          <w:rFonts w:ascii="Times New Roman" w:hAnsi="Times New Roman" w:cs="Times New Roman"/>
          <w:color w:val="000000"/>
          <w:sz w:val="24"/>
          <w:szCs w:val="24"/>
        </w:rPr>
        <w:t>e cannot stay silent about</w:t>
      </w:r>
      <w:r w:rsidR="00F458EF" w:rsidRPr="00775DE2">
        <w:rPr>
          <w:rFonts w:ascii="Times New Roman" w:hAnsi="Times New Roman" w:cs="Times New Roman"/>
          <w:color w:val="000000"/>
          <w:sz w:val="24"/>
          <w:szCs w:val="24"/>
        </w:rPr>
        <w:t xml:space="preserve"> tragic developments</w:t>
      </w:r>
      <w:r w:rsidR="008C2418" w:rsidRPr="00775DE2">
        <w:rPr>
          <w:rFonts w:ascii="Times New Roman" w:hAnsi="Times New Roman" w:cs="Times New Roman"/>
          <w:color w:val="000000"/>
          <w:sz w:val="24"/>
          <w:szCs w:val="24"/>
        </w:rPr>
        <w:t xml:space="preserve"> linked to </w:t>
      </w:r>
      <w:r w:rsidR="00EA7558" w:rsidRPr="00775DE2">
        <w:rPr>
          <w:rFonts w:ascii="Times New Roman" w:hAnsi="Times New Roman" w:cs="Times New Roman"/>
          <w:color w:val="000000"/>
          <w:sz w:val="24"/>
          <w:szCs w:val="24"/>
        </w:rPr>
        <w:t xml:space="preserve">the </w:t>
      </w:r>
      <w:r w:rsidR="008C2418" w:rsidRPr="00775DE2">
        <w:rPr>
          <w:rFonts w:ascii="Times New Roman" w:hAnsi="Times New Roman" w:cs="Times New Roman"/>
          <w:color w:val="000000"/>
          <w:sz w:val="24"/>
          <w:szCs w:val="24"/>
        </w:rPr>
        <w:t>ATT’</w:t>
      </w:r>
      <w:r w:rsidRPr="00775DE2">
        <w:rPr>
          <w:rFonts w:ascii="Times New Roman" w:hAnsi="Times New Roman" w:cs="Times New Roman"/>
          <w:color w:val="000000"/>
          <w:sz w:val="24"/>
          <w:szCs w:val="24"/>
        </w:rPr>
        <w:t xml:space="preserve">s subject matter and we must work to ensure the Treaty is fully and effectively implemented. </w:t>
      </w:r>
    </w:p>
    <w:p w:rsidR="00F0608C" w:rsidRPr="00775DE2" w:rsidRDefault="00F0608C" w:rsidP="00D91064">
      <w:pPr>
        <w:spacing w:after="240" w:line="240" w:lineRule="auto"/>
        <w:jc w:val="both"/>
        <w:rPr>
          <w:rFonts w:ascii="Times New Roman" w:hAnsi="Times New Roman" w:cs="Times New Roman"/>
          <w:b/>
          <w:bCs/>
          <w:sz w:val="24"/>
          <w:szCs w:val="24"/>
        </w:rPr>
      </w:pPr>
      <w:r w:rsidRPr="00775DE2">
        <w:rPr>
          <w:rFonts w:ascii="Times New Roman" w:hAnsi="Times New Roman" w:cs="Times New Roman"/>
          <w:color w:val="000000"/>
          <w:sz w:val="24"/>
          <w:szCs w:val="24"/>
        </w:rPr>
        <w:t xml:space="preserve">First, </w:t>
      </w:r>
      <w:r w:rsidR="00EA7558" w:rsidRPr="00775DE2">
        <w:rPr>
          <w:rFonts w:ascii="Times New Roman" w:hAnsi="Times New Roman" w:cs="Times New Roman"/>
          <w:color w:val="000000"/>
          <w:sz w:val="24"/>
          <w:szCs w:val="24"/>
        </w:rPr>
        <w:t xml:space="preserve">this is the </w:t>
      </w:r>
      <w:r w:rsidR="008C2418" w:rsidRPr="00775DE2">
        <w:rPr>
          <w:rFonts w:ascii="Times New Roman" w:hAnsi="Times New Roman" w:cs="Times New Roman"/>
          <w:color w:val="000000"/>
          <w:sz w:val="24"/>
          <w:szCs w:val="24"/>
        </w:rPr>
        <w:t xml:space="preserve">third </w:t>
      </w:r>
      <w:proofErr w:type="spellStart"/>
      <w:r w:rsidR="008C2418" w:rsidRPr="00775DE2">
        <w:rPr>
          <w:rFonts w:ascii="Times New Roman" w:hAnsi="Times New Roman" w:cs="Times New Roman"/>
          <w:color w:val="000000"/>
          <w:sz w:val="24"/>
          <w:szCs w:val="24"/>
        </w:rPr>
        <w:t>CSP</w:t>
      </w:r>
      <w:proofErr w:type="spellEnd"/>
      <w:r w:rsidR="008C2418" w:rsidRPr="00775DE2">
        <w:rPr>
          <w:rFonts w:ascii="Times New Roman" w:hAnsi="Times New Roman" w:cs="Times New Roman"/>
          <w:color w:val="000000"/>
          <w:sz w:val="24"/>
          <w:szCs w:val="24"/>
        </w:rPr>
        <w:t xml:space="preserve"> since Russia </w:t>
      </w:r>
      <w:r w:rsidR="00EA7558" w:rsidRPr="00775DE2">
        <w:rPr>
          <w:rFonts w:ascii="Times New Roman" w:hAnsi="Times New Roman" w:cs="Times New Roman"/>
          <w:color w:val="000000"/>
          <w:sz w:val="24"/>
          <w:szCs w:val="24"/>
        </w:rPr>
        <w:t>began</w:t>
      </w:r>
      <w:r w:rsidR="008C2418" w:rsidRPr="00775DE2">
        <w:rPr>
          <w:rFonts w:ascii="Times New Roman" w:hAnsi="Times New Roman" w:cs="Times New Roman"/>
          <w:color w:val="000000"/>
          <w:sz w:val="24"/>
          <w:szCs w:val="24"/>
        </w:rPr>
        <w:t xml:space="preserve"> an </w:t>
      </w:r>
      <w:r w:rsidR="00852311" w:rsidRPr="00775DE2">
        <w:rPr>
          <w:rFonts w:ascii="Times New Roman" w:hAnsi="Times New Roman" w:cs="Times New Roman"/>
          <w:color w:val="000000"/>
          <w:sz w:val="24"/>
          <w:szCs w:val="24"/>
        </w:rPr>
        <w:t xml:space="preserve">unprovoked and unjustified </w:t>
      </w:r>
      <w:r w:rsidR="00A14A99" w:rsidRPr="00775DE2">
        <w:rPr>
          <w:rFonts w:ascii="Times New Roman" w:hAnsi="Times New Roman" w:cs="Times New Roman"/>
          <w:color w:val="000000"/>
          <w:sz w:val="24"/>
          <w:szCs w:val="24"/>
        </w:rPr>
        <w:t xml:space="preserve">war of aggression against Ukraine, in blatant violation of </w:t>
      </w:r>
      <w:r w:rsidR="00443B75" w:rsidRPr="00775DE2">
        <w:rPr>
          <w:rFonts w:ascii="Times New Roman" w:hAnsi="Times New Roman" w:cs="Times New Roman"/>
          <w:color w:val="000000"/>
          <w:sz w:val="24"/>
          <w:szCs w:val="24"/>
        </w:rPr>
        <w:t xml:space="preserve">international law, including the </w:t>
      </w:r>
      <w:r w:rsidR="00A14A99" w:rsidRPr="00775DE2">
        <w:rPr>
          <w:rFonts w:ascii="Times New Roman" w:hAnsi="Times New Roman" w:cs="Times New Roman"/>
          <w:color w:val="000000"/>
          <w:sz w:val="24"/>
          <w:szCs w:val="24"/>
        </w:rPr>
        <w:t>UN Charter</w:t>
      </w:r>
      <w:r w:rsidR="002B3A10" w:rsidRPr="00775DE2">
        <w:rPr>
          <w:rFonts w:ascii="Times New Roman" w:hAnsi="Times New Roman" w:cs="Times New Roman"/>
          <w:color w:val="000000"/>
          <w:sz w:val="24"/>
          <w:szCs w:val="24"/>
        </w:rPr>
        <w:t>. The EU again takes this opportunity to draw attention of States Parties to Article 6 para 3 of the Arms Trade Treaty, prohibiting transfer of conventional arms if such arms would be used to commit genocide, crimes against humanity, grave breaches of the Geneva Conventions, attacks directed against civilian objects or civilians protected as such, or other war crimes. In this light,</w:t>
      </w:r>
      <w:r w:rsidR="002B3A10" w:rsidRPr="00775DE2">
        <w:rPr>
          <w:rFonts w:ascii="Times New Roman" w:hAnsi="Times New Roman" w:cs="Times New Roman"/>
          <w:b/>
          <w:color w:val="000000"/>
          <w:sz w:val="24"/>
          <w:szCs w:val="24"/>
        </w:rPr>
        <w:t xml:space="preserve"> </w:t>
      </w:r>
      <w:r w:rsidR="002B3A10" w:rsidRPr="00775DE2">
        <w:rPr>
          <w:rFonts w:ascii="Times New Roman" w:hAnsi="Times New Roman" w:cs="Times New Roman"/>
          <w:color w:val="000000"/>
          <w:sz w:val="24"/>
          <w:szCs w:val="24"/>
        </w:rPr>
        <w:t xml:space="preserve">the </w:t>
      </w:r>
      <w:r w:rsidR="002B3A10" w:rsidRPr="00775DE2">
        <w:rPr>
          <w:rFonts w:ascii="Times New Roman" w:hAnsi="Times New Roman" w:cs="Times New Roman"/>
          <w:sz w:val="24"/>
          <w:szCs w:val="24"/>
        </w:rPr>
        <w:t xml:space="preserve">EU </w:t>
      </w:r>
      <w:r w:rsidR="002B3A10" w:rsidRPr="00775DE2">
        <w:rPr>
          <w:rFonts w:ascii="Times New Roman" w:hAnsi="Times New Roman" w:cs="Times New Roman"/>
          <w:bCs/>
          <w:sz w:val="24"/>
          <w:szCs w:val="24"/>
        </w:rPr>
        <w:t>condemns in the strongest possible terms Russia’s use of various types of conventional weapons</w:t>
      </w:r>
      <w:r w:rsidR="002B3A10" w:rsidRPr="00775DE2">
        <w:rPr>
          <w:rFonts w:ascii="Times New Roman" w:hAnsi="Times New Roman" w:cs="Times New Roman"/>
          <w:sz w:val="24"/>
          <w:szCs w:val="24"/>
        </w:rPr>
        <w:t xml:space="preserve"> against civilians in its war of aggression against Ukraine</w:t>
      </w:r>
      <w:r w:rsidR="002B3A10" w:rsidRPr="00775DE2">
        <w:rPr>
          <w:rFonts w:ascii="Times New Roman" w:hAnsi="Times New Roman" w:cs="Times New Roman"/>
          <w:bCs/>
          <w:sz w:val="24"/>
          <w:szCs w:val="24"/>
        </w:rPr>
        <w:t>, as well as numerous war crimes and human rights violations</w:t>
      </w:r>
      <w:r w:rsidR="002B3A10" w:rsidRPr="00775DE2">
        <w:rPr>
          <w:rFonts w:ascii="Times New Roman" w:hAnsi="Times New Roman" w:cs="Times New Roman"/>
          <w:b/>
          <w:sz w:val="24"/>
          <w:szCs w:val="24"/>
        </w:rPr>
        <w:t xml:space="preserve"> </w:t>
      </w:r>
      <w:r w:rsidR="002B3A10" w:rsidRPr="00775DE2">
        <w:rPr>
          <w:rFonts w:ascii="Times New Roman" w:hAnsi="Times New Roman" w:cs="Times New Roman"/>
          <w:bCs/>
          <w:sz w:val="24"/>
          <w:szCs w:val="24"/>
        </w:rPr>
        <w:t xml:space="preserve">and notes that, given the many breaches by Russia of the Geneva Conventions, </w:t>
      </w:r>
      <w:r w:rsidR="003105F0" w:rsidRPr="00775DE2">
        <w:rPr>
          <w:rFonts w:ascii="Times New Roman" w:hAnsi="Times New Roman" w:cs="Times New Roman"/>
          <w:bCs/>
          <w:sz w:val="24"/>
          <w:szCs w:val="24"/>
        </w:rPr>
        <w:t xml:space="preserve">authorising </w:t>
      </w:r>
      <w:r w:rsidR="002B3A10" w:rsidRPr="00775DE2">
        <w:rPr>
          <w:rFonts w:ascii="Times New Roman" w:hAnsi="Times New Roman" w:cs="Times New Roman"/>
          <w:bCs/>
          <w:sz w:val="24"/>
          <w:szCs w:val="24"/>
        </w:rPr>
        <w:t>arms transfers to Russia would</w:t>
      </w:r>
      <w:r w:rsidR="003105F0" w:rsidRPr="00775DE2">
        <w:rPr>
          <w:rFonts w:ascii="Times New Roman" w:hAnsi="Times New Roman" w:cs="Times New Roman"/>
          <w:bCs/>
          <w:sz w:val="24"/>
          <w:szCs w:val="24"/>
        </w:rPr>
        <w:t xml:space="preserve"> contravene prohibitions contained in article 6 of the ATT</w:t>
      </w:r>
      <w:r w:rsidR="002B3A10" w:rsidRPr="00775DE2">
        <w:rPr>
          <w:rFonts w:ascii="Times New Roman" w:hAnsi="Times New Roman" w:cs="Times New Roman"/>
          <w:bCs/>
          <w:sz w:val="24"/>
          <w:szCs w:val="24"/>
        </w:rPr>
        <w:t xml:space="preserve">. </w:t>
      </w:r>
      <w:r w:rsidR="00732A4F" w:rsidRPr="00775DE2">
        <w:rPr>
          <w:rFonts w:ascii="Times New Roman" w:hAnsi="Times New Roman" w:cs="Times New Roman"/>
          <w:sz w:val="24"/>
          <w:szCs w:val="24"/>
        </w:rPr>
        <w:t xml:space="preserve">The Russian campaign of systematic strikes against civilians and critical civilian infrastructure in Ukraine is being fuelled by transfers of </w:t>
      </w:r>
      <w:r w:rsidR="00732A4F" w:rsidRPr="00775DE2">
        <w:rPr>
          <w:rFonts w:ascii="Times New Roman" w:hAnsi="Times New Roman" w:cs="Times New Roman"/>
          <w:bCs/>
          <w:sz w:val="24"/>
          <w:szCs w:val="24"/>
        </w:rPr>
        <w:t xml:space="preserve">drones </w:t>
      </w:r>
      <w:r w:rsidR="00732A4F" w:rsidRPr="00775DE2">
        <w:rPr>
          <w:rFonts w:ascii="Times New Roman" w:hAnsi="Times New Roman" w:cs="Times New Roman"/>
          <w:sz w:val="24"/>
          <w:szCs w:val="24"/>
        </w:rPr>
        <w:t xml:space="preserve">from Iran </w:t>
      </w:r>
      <w:r w:rsidR="00732A4F" w:rsidRPr="00775DE2">
        <w:rPr>
          <w:rFonts w:ascii="Times New Roman" w:hAnsi="Times New Roman" w:cs="Times New Roman"/>
          <w:bCs/>
          <w:sz w:val="24"/>
          <w:szCs w:val="24"/>
        </w:rPr>
        <w:t>and ballistic missiles</w:t>
      </w:r>
      <w:r w:rsidR="003105F0" w:rsidRPr="00775DE2">
        <w:rPr>
          <w:rFonts w:ascii="Times New Roman" w:hAnsi="Times New Roman" w:cs="Times New Roman"/>
          <w:bCs/>
          <w:sz w:val="24"/>
          <w:szCs w:val="24"/>
        </w:rPr>
        <w:t>, weapons systems</w:t>
      </w:r>
      <w:r w:rsidR="00732A4F" w:rsidRPr="00775DE2">
        <w:rPr>
          <w:rFonts w:ascii="Times New Roman" w:hAnsi="Times New Roman" w:cs="Times New Roman"/>
          <w:sz w:val="24"/>
          <w:szCs w:val="24"/>
        </w:rPr>
        <w:t xml:space="preserve"> and ammunition from </w:t>
      </w:r>
      <w:r w:rsidR="00361C18" w:rsidRPr="00775DE2">
        <w:rPr>
          <w:rFonts w:ascii="Times New Roman" w:hAnsi="Times New Roman" w:cs="Times New Roman"/>
          <w:sz w:val="24"/>
          <w:szCs w:val="24"/>
        </w:rPr>
        <w:t xml:space="preserve">the </w:t>
      </w:r>
      <w:r w:rsidR="00732A4F" w:rsidRPr="00775DE2">
        <w:rPr>
          <w:rFonts w:ascii="Times New Roman" w:hAnsi="Times New Roman" w:cs="Times New Roman"/>
          <w:sz w:val="24"/>
          <w:szCs w:val="24"/>
        </w:rPr>
        <w:t>DPRK</w:t>
      </w:r>
      <w:r w:rsidR="00732A4F" w:rsidRPr="00775DE2">
        <w:rPr>
          <w:rFonts w:ascii="Times New Roman" w:hAnsi="Times New Roman" w:cs="Times New Roman"/>
          <w:bCs/>
          <w:sz w:val="24"/>
          <w:szCs w:val="24"/>
        </w:rPr>
        <w:t>. Russia</w:t>
      </w:r>
      <w:r w:rsidR="00732A4F" w:rsidRPr="00775DE2">
        <w:rPr>
          <w:rFonts w:ascii="Times New Roman" w:hAnsi="Times New Roman" w:cs="Times New Roman"/>
          <w:sz w:val="24"/>
          <w:szCs w:val="24"/>
        </w:rPr>
        <w:t xml:space="preserve"> is violating UN Security Council sanctions</w:t>
      </w:r>
      <w:r w:rsidR="00BE399A" w:rsidRPr="00775DE2">
        <w:rPr>
          <w:rFonts w:ascii="Times New Roman" w:hAnsi="Times New Roman" w:cs="Times New Roman"/>
          <w:sz w:val="24"/>
          <w:szCs w:val="24"/>
        </w:rPr>
        <w:t xml:space="preserve"> on a massive scale</w:t>
      </w:r>
      <w:r w:rsidR="00732A4F" w:rsidRPr="00775DE2">
        <w:rPr>
          <w:rFonts w:ascii="Times New Roman" w:hAnsi="Times New Roman" w:cs="Times New Roman"/>
          <w:sz w:val="24"/>
          <w:szCs w:val="24"/>
        </w:rPr>
        <w:t>.</w:t>
      </w:r>
      <w:r w:rsidR="00732A4F" w:rsidRPr="00775DE2">
        <w:rPr>
          <w:rFonts w:ascii="Times New Roman" w:hAnsi="Times New Roman" w:cs="Times New Roman"/>
          <w:bCs/>
          <w:sz w:val="24"/>
          <w:szCs w:val="24"/>
        </w:rPr>
        <w:t xml:space="preserve"> </w:t>
      </w:r>
      <w:r w:rsidR="002B3A10" w:rsidRPr="00775DE2">
        <w:rPr>
          <w:rFonts w:ascii="Times New Roman" w:hAnsi="Times New Roman" w:cs="Times New Roman"/>
          <w:sz w:val="24"/>
          <w:szCs w:val="24"/>
        </w:rPr>
        <w:t>The EU has an arms embargo against Russia,</w:t>
      </w:r>
      <w:r w:rsidR="00BE399A" w:rsidRPr="00775DE2">
        <w:rPr>
          <w:rFonts w:ascii="Times New Roman" w:hAnsi="Times New Roman" w:cs="Times New Roman"/>
          <w:sz w:val="24"/>
          <w:szCs w:val="24"/>
        </w:rPr>
        <w:t xml:space="preserve"> already in place</w:t>
      </w:r>
      <w:r w:rsidR="002B3A10" w:rsidRPr="00775DE2">
        <w:rPr>
          <w:rFonts w:ascii="Times New Roman" w:hAnsi="Times New Roman" w:cs="Times New Roman"/>
          <w:sz w:val="24"/>
          <w:szCs w:val="24"/>
        </w:rPr>
        <w:t xml:space="preserve"> following </w:t>
      </w:r>
      <w:r w:rsidR="00361C18" w:rsidRPr="00775DE2">
        <w:rPr>
          <w:rFonts w:ascii="Times New Roman" w:hAnsi="Times New Roman" w:cs="Times New Roman"/>
          <w:sz w:val="24"/>
          <w:szCs w:val="24"/>
        </w:rPr>
        <w:t xml:space="preserve">its </w:t>
      </w:r>
      <w:r w:rsidRPr="00775DE2">
        <w:rPr>
          <w:rFonts w:ascii="Times New Roman" w:hAnsi="Times New Roman" w:cs="Times New Roman"/>
          <w:sz w:val="24"/>
          <w:szCs w:val="24"/>
        </w:rPr>
        <w:t xml:space="preserve">illegal annexation of Crimea </w:t>
      </w:r>
      <w:r w:rsidR="002B3A10" w:rsidRPr="00775DE2">
        <w:rPr>
          <w:rFonts w:ascii="Times New Roman" w:hAnsi="Times New Roman" w:cs="Times New Roman"/>
          <w:sz w:val="24"/>
          <w:szCs w:val="24"/>
        </w:rPr>
        <w:t>in 2014.</w:t>
      </w:r>
      <w:r w:rsidR="002B3A10" w:rsidRPr="00775DE2">
        <w:rPr>
          <w:rFonts w:ascii="Times New Roman" w:hAnsi="Times New Roman" w:cs="Times New Roman"/>
          <w:b/>
          <w:sz w:val="24"/>
          <w:szCs w:val="24"/>
        </w:rPr>
        <w:t xml:space="preserve"> </w:t>
      </w:r>
      <w:r w:rsidR="002B3A10" w:rsidRPr="00775DE2">
        <w:rPr>
          <w:rFonts w:ascii="Times New Roman" w:hAnsi="Times New Roman" w:cs="Times New Roman"/>
          <w:sz w:val="24"/>
          <w:szCs w:val="24"/>
        </w:rPr>
        <w:t>We call on all States Parties to refrain from any transfers to Russia, including of parts and components, in line with Article 6 para 3 of the ATT.</w:t>
      </w:r>
      <w:r w:rsidR="003105F0" w:rsidRPr="00775DE2">
        <w:rPr>
          <w:rFonts w:ascii="Times New Roman" w:hAnsi="Times New Roman" w:cs="Times New Roman"/>
          <w:sz w:val="24"/>
          <w:szCs w:val="24"/>
        </w:rPr>
        <w:t xml:space="preserve"> </w:t>
      </w:r>
      <w:r w:rsidR="003105F0" w:rsidRPr="00775DE2">
        <w:rPr>
          <w:rFonts w:ascii="Times New Roman" w:hAnsi="Times New Roman" w:cs="Times New Roman"/>
          <w:bCs/>
          <w:sz w:val="24"/>
          <w:szCs w:val="24"/>
        </w:rPr>
        <w:t>We are also extremely concerned by allegations of transfers of ballistic missiles from Iran to Russia.</w:t>
      </w:r>
    </w:p>
    <w:p w:rsidR="002D18FF" w:rsidRPr="00775DE2" w:rsidRDefault="002B3A10" w:rsidP="00D91064">
      <w:pPr>
        <w:spacing w:after="240" w:line="240" w:lineRule="auto"/>
        <w:jc w:val="both"/>
        <w:rPr>
          <w:rFonts w:ascii="Times New Roman" w:hAnsi="Times New Roman" w:cs="Times New Roman"/>
          <w:sz w:val="24"/>
          <w:szCs w:val="24"/>
        </w:rPr>
      </w:pPr>
      <w:r w:rsidRPr="00775DE2">
        <w:rPr>
          <w:rFonts w:ascii="Times New Roman" w:hAnsi="Times New Roman" w:cs="Times New Roman"/>
          <w:color w:val="000000"/>
          <w:sz w:val="24"/>
          <w:szCs w:val="24"/>
        </w:rPr>
        <w:t xml:space="preserve">At the same time, </w:t>
      </w:r>
      <w:r w:rsidR="00DC592D" w:rsidRPr="00775DE2">
        <w:rPr>
          <w:rFonts w:ascii="Times New Roman" w:hAnsi="Times New Roman" w:cs="Times New Roman"/>
          <w:color w:val="000000"/>
          <w:sz w:val="24"/>
          <w:szCs w:val="24"/>
        </w:rPr>
        <w:t>t</w:t>
      </w:r>
      <w:r w:rsidR="009812DD" w:rsidRPr="00775DE2">
        <w:rPr>
          <w:rFonts w:ascii="Times New Roman" w:hAnsi="Times New Roman" w:cs="Times New Roman"/>
          <w:sz w:val="24"/>
          <w:szCs w:val="24"/>
        </w:rPr>
        <w:t xml:space="preserve">he </w:t>
      </w:r>
      <w:r w:rsidR="00361C18" w:rsidRPr="00775DE2">
        <w:rPr>
          <w:rFonts w:ascii="Times New Roman" w:hAnsi="Times New Roman" w:cs="Times New Roman"/>
          <w:sz w:val="24"/>
          <w:szCs w:val="24"/>
        </w:rPr>
        <w:t xml:space="preserve">aforementioned </w:t>
      </w:r>
      <w:r w:rsidR="00B7522C" w:rsidRPr="00775DE2">
        <w:rPr>
          <w:rFonts w:ascii="Times New Roman" w:hAnsi="Times New Roman" w:cs="Times New Roman"/>
          <w:sz w:val="24"/>
          <w:szCs w:val="24"/>
        </w:rPr>
        <w:t>war</w:t>
      </w:r>
      <w:r w:rsidR="009812DD" w:rsidRPr="00775DE2">
        <w:rPr>
          <w:rFonts w:ascii="Times New Roman" w:hAnsi="Times New Roman" w:cs="Times New Roman"/>
          <w:sz w:val="24"/>
          <w:szCs w:val="24"/>
        </w:rPr>
        <w:t xml:space="preserve"> also constitutes a case where legitimate arms transfers significantly contribute to the protection of values ensh</w:t>
      </w:r>
      <w:r w:rsidR="00E36B89" w:rsidRPr="00775DE2">
        <w:rPr>
          <w:rFonts w:ascii="Times New Roman" w:hAnsi="Times New Roman" w:cs="Times New Roman"/>
          <w:sz w:val="24"/>
          <w:szCs w:val="24"/>
        </w:rPr>
        <w:t xml:space="preserve">rined in the UN Charter. </w:t>
      </w:r>
      <w:r w:rsidRPr="00775DE2">
        <w:rPr>
          <w:rFonts w:ascii="Times New Roman" w:hAnsi="Times New Roman" w:cs="Times New Roman"/>
          <w:sz w:val="24"/>
          <w:szCs w:val="24"/>
        </w:rPr>
        <w:t xml:space="preserve">Since the start of the invasion, the EU has </w:t>
      </w:r>
      <w:r w:rsidR="00794903" w:rsidRPr="00775DE2">
        <w:rPr>
          <w:rFonts w:ascii="Times New Roman" w:hAnsi="Times New Roman" w:cs="Times New Roman"/>
          <w:sz w:val="24"/>
          <w:szCs w:val="24"/>
        </w:rPr>
        <w:t xml:space="preserve">been supporting </w:t>
      </w:r>
      <w:r w:rsidRPr="00775DE2">
        <w:rPr>
          <w:rFonts w:ascii="Times New Roman" w:hAnsi="Times New Roman" w:cs="Times New Roman"/>
          <w:sz w:val="24"/>
          <w:szCs w:val="24"/>
        </w:rPr>
        <w:t xml:space="preserve">Ukraine, including military support through the European Peace Facility and the new Ukraine Assistance Fund, to be able to defend itself and push back Russian aggression </w:t>
      </w:r>
      <w:r w:rsidRPr="00775DE2">
        <w:rPr>
          <w:rFonts w:ascii="Times New Roman" w:eastAsia="Times New Roman" w:hAnsi="Times New Roman" w:cs="Times New Roman"/>
          <w:color w:val="0E101A"/>
          <w:sz w:val="24"/>
          <w:szCs w:val="24"/>
          <w:lang w:eastAsia="en-GB"/>
        </w:rPr>
        <w:t xml:space="preserve">to regain full control of its entire territory within its internationally recognised borders. We put special emphasis on improving Ukraine’s defence capabilities to protect </w:t>
      </w:r>
      <w:r w:rsidR="008D5FF7" w:rsidRPr="00775DE2">
        <w:rPr>
          <w:rFonts w:ascii="Times New Roman" w:eastAsia="Times New Roman" w:hAnsi="Times New Roman" w:cs="Times New Roman"/>
          <w:color w:val="0E101A"/>
          <w:sz w:val="24"/>
          <w:szCs w:val="24"/>
          <w:lang w:eastAsia="en-GB"/>
        </w:rPr>
        <w:t xml:space="preserve">better </w:t>
      </w:r>
      <w:r w:rsidRPr="00775DE2">
        <w:rPr>
          <w:rFonts w:ascii="Times New Roman" w:eastAsia="Times New Roman" w:hAnsi="Times New Roman" w:cs="Times New Roman"/>
          <w:color w:val="0E101A"/>
          <w:sz w:val="24"/>
          <w:szCs w:val="24"/>
          <w:lang w:eastAsia="en-GB"/>
        </w:rPr>
        <w:t xml:space="preserve">critical civilian infrastructure against missile and drone strikes, preventing additional civilian deaths and suffering. </w:t>
      </w:r>
      <w:r w:rsidRPr="00775DE2">
        <w:rPr>
          <w:rFonts w:ascii="Times New Roman" w:hAnsi="Times New Roman" w:cs="Times New Roman"/>
          <w:color w:val="0E101A"/>
          <w:sz w:val="24"/>
          <w:szCs w:val="24"/>
          <w:lang w:eastAsia="en-GB"/>
        </w:rPr>
        <w:t xml:space="preserve">Our adaptive and targeted support </w:t>
      </w:r>
      <w:r w:rsidRPr="00775DE2">
        <w:rPr>
          <w:rFonts w:ascii="Times New Roman" w:hAnsi="Times New Roman" w:cs="Times New Roman"/>
          <w:sz w:val="24"/>
          <w:szCs w:val="24"/>
        </w:rPr>
        <w:t>is fully consistent with the Arms Trade Treaty, with the EU Common Position on arms export, and with the Wassena</w:t>
      </w:r>
      <w:r w:rsidR="00794903" w:rsidRPr="00775DE2">
        <w:rPr>
          <w:rFonts w:ascii="Times New Roman" w:hAnsi="Times New Roman" w:cs="Times New Roman"/>
          <w:sz w:val="24"/>
          <w:szCs w:val="24"/>
        </w:rPr>
        <w:t xml:space="preserve">ar Arrangement Initial Elements. </w:t>
      </w:r>
      <w:r w:rsidRPr="00775DE2">
        <w:rPr>
          <w:rFonts w:ascii="Times New Roman" w:hAnsi="Times New Roman" w:cs="Times New Roman"/>
          <w:sz w:val="24"/>
          <w:szCs w:val="24"/>
        </w:rPr>
        <w:t xml:space="preserve">The EU </w:t>
      </w:r>
      <w:r w:rsidR="00BE399A" w:rsidRPr="00775DE2">
        <w:rPr>
          <w:rFonts w:ascii="Times New Roman" w:hAnsi="Times New Roman" w:cs="Times New Roman"/>
          <w:sz w:val="24"/>
          <w:szCs w:val="24"/>
        </w:rPr>
        <w:t xml:space="preserve">remains </w:t>
      </w:r>
      <w:r w:rsidRPr="00775DE2">
        <w:rPr>
          <w:rFonts w:ascii="Times New Roman" w:hAnsi="Times New Roman" w:cs="Times New Roman"/>
          <w:sz w:val="24"/>
          <w:szCs w:val="24"/>
        </w:rPr>
        <w:t xml:space="preserve">steadfast in its support </w:t>
      </w:r>
      <w:r w:rsidR="00361C18" w:rsidRPr="00775DE2">
        <w:rPr>
          <w:rFonts w:ascii="Times New Roman" w:hAnsi="Times New Roman" w:cs="Times New Roman"/>
          <w:sz w:val="24"/>
          <w:szCs w:val="24"/>
        </w:rPr>
        <w:t xml:space="preserve">of </w:t>
      </w:r>
      <w:r w:rsidRPr="00775DE2">
        <w:rPr>
          <w:rFonts w:ascii="Times New Roman" w:hAnsi="Times New Roman" w:cs="Times New Roman"/>
          <w:sz w:val="24"/>
          <w:szCs w:val="24"/>
        </w:rPr>
        <w:t>Ukraine’s independence, sovereignty and territorial integrity. Russia must not prevail.</w:t>
      </w:r>
    </w:p>
    <w:p w:rsidR="00DD6F5B" w:rsidRPr="00775DE2" w:rsidRDefault="00794903" w:rsidP="00D91064">
      <w:pPr>
        <w:spacing w:after="120" w:line="240" w:lineRule="auto"/>
        <w:jc w:val="both"/>
        <w:rPr>
          <w:rFonts w:ascii="Times New Roman" w:hAnsi="Times New Roman" w:cs="Times New Roman"/>
          <w:sz w:val="24"/>
          <w:szCs w:val="24"/>
        </w:rPr>
      </w:pPr>
      <w:r w:rsidRPr="00775DE2">
        <w:rPr>
          <w:rStyle w:val="markedcontent"/>
          <w:rFonts w:ascii="Times New Roman" w:hAnsi="Times New Roman" w:cs="Times New Roman"/>
          <w:sz w:val="24"/>
          <w:szCs w:val="24"/>
        </w:rPr>
        <w:t xml:space="preserve">Second, since October last year a tragic </w:t>
      </w:r>
      <w:r w:rsidR="009905EB" w:rsidRPr="00775DE2">
        <w:rPr>
          <w:rStyle w:val="markedcontent"/>
          <w:rFonts w:ascii="Times New Roman" w:hAnsi="Times New Roman" w:cs="Times New Roman"/>
          <w:sz w:val="24"/>
          <w:szCs w:val="24"/>
        </w:rPr>
        <w:t xml:space="preserve">armed </w:t>
      </w:r>
      <w:r w:rsidRPr="00775DE2">
        <w:rPr>
          <w:rStyle w:val="markedcontent"/>
          <w:rFonts w:ascii="Times New Roman" w:hAnsi="Times New Roman" w:cs="Times New Roman"/>
          <w:sz w:val="24"/>
          <w:szCs w:val="24"/>
        </w:rPr>
        <w:t>con</w:t>
      </w:r>
      <w:r w:rsidR="009905EB" w:rsidRPr="00775DE2">
        <w:rPr>
          <w:rStyle w:val="markedcontent"/>
          <w:rFonts w:ascii="Times New Roman" w:hAnsi="Times New Roman" w:cs="Times New Roman"/>
          <w:sz w:val="24"/>
          <w:szCs w:val="24"/>
        </w:rPr>
        <w:t>flict has been</w:t>
      </w:r>
      <w:r w:rsidRPr="00775DE2">
        <w:rPr>
          <w:rStyle w:val="markedcontent"/>
          <w:rFonts w:ascii="Times New Roman" w:hAnsi="Times New Roman" w:cs="Times New Roman"/>
          <w:sz w:val="24"/>
          <w:szCs w:val="24"/>
        </w:rPr>
        <w:t xml:space="preserve"> taking place in Gaza and Israel, with a continuous potential to escalate. </w:t>
      </w:r>
      <w:r w:rsidR="0080374F" w:rsidRPr="00775DE2">
        <w:rPr>
          <w:rStyle w:val="markedcontent"/>
          <w:rFonts w:ascii="Times New Roman" w:hAnsi="Times New Roman" w:cs="Times New Roman"/>
          <w:sz w:val="24"/>
          <w:szCs w:val="24"/>
        </w:rPr>
        <w:t xml:space="preserve">The EU </w:t>
      </w:r>
      <w:r w:rsidR="00F0608C" w:rsidRPr="00775DE2">
        <w:rPr>
          <w:rFonts w:ascii="Times New Roman" w:hAnsi="Times New Roman" w:cs="Times New Roman"/>
          <w:sz w:val="24"/>
          <w:szCs w:val="24"/>
        </w:rPr>
        <w:t>condemns</w:t>
      </w:r>
      <w:r w:rsidR="00F0608C" w:rsidRPr="00775DE2">
        <w:rPr>
          <w:rFonts w:ascii="Times New Roman" w:hAnsi="Times New Roman" w:cs="Times New Roman"/>
          <w:b/>
          <w:sz w:val="24"/>
          <w:szCs w:val="24"/>
        </w:rPr>
        <w:t xml:space="preserve"> </w:t>
      </w:r>
      <w:r w:rsidR="0080374F" w:rsidRPr="00775DE2">
        <w:rPr>
          <w:rFonts w:ascii="Times New Roman" w:hAnsi="Times New Roman" w:cs="Times New Roman"/>
          <w:sz w:val="24"/>
          <w:szCs w:val="24"/>
        </w:rPr>
        <w:t>in the strongest possible terms Hamas and its brutal and indiscriminate terrorist attacks across Israel.</w:t>
      </w:r>
      <w:r w:rsidR="00EA7296" w:rsidRPr="00775DE2">
        <w:rPr>
          <w:rFonts w:ascii="Times New Roman" w:hAnsi="Times New Roman" w:cs="Times New Roman"/>
          <w:b/>
          <w:sz w:val="24"/>
          <w:szCs w:val="24"/>
        </w:rPr>
        <w:t xml:space="preserve"> </w:t>
      </w:r>
      <w:r w:rsidR="002545A5" w:rsidRPr="00775DE2">
        <w:rPr>
          <w:rFonts w:ascii="Times New Roman" w:hAnsi="Times New Roman" w:cs="Times New Roman"/>
          <w:sz w:val="24"/>
          <w:szCs w:val="24"/>
        </w:rPr>
        <w:t>The EU</w:t>
      </w:r>
      <w:r w:rsidR="00DC592D" w:rsidRPr="00775DE2">
        <w:rPr>
          <w:rFonts w:ascii="Times New Roman" w:hAnsi="Times New Roman" w:cs="Times New Roman"/>
          <w:sz w:val="24"/>
          <w:szCs w:val="24"/>
        </w:rPr>
        <w:t xml:space="preserve"> expresses its full solidarity and support to Israel and its people and reaffirms its full commitment to its security and to regional stability.</w:t>
      </w:r>
      <w:r w:rsidR="00DC592D" w:rsidRPr="00775DE2">
        <w:rPr>
          <w:rFonts w:ascii="Times New Roman" w:hAnsi="Times New Roman" w:cs="Times New Roman"/>
          <w:b/>
          <w:sz w:val="24"/>
          <w:szCs w:val="24"/>
        </w:rPr>
        <w:t xml:space="preserve"> </w:t>
      </w:r>
      <w:r w:rsidR="006B68B4" w:rsidRPr="00775DE2">
        <w:rPr>
          <w:rFonts w:ascii="Times New Roman" w:hAnsi="Times New Roman" w:cs="Times New Roman"/>
          <w:sz w:val="24"/>
          <w:szCs w:val="24"/>
        </w:rPr>
        <w:t>In exercising its</w:t>
      </w:r>
      <w:r w:rsidR="00BE399A" w:rsidRPr="00775DE2">
        <w:rPr>
          <w:rFonts w:ascii="Times New Roman" w:hAnsi="Times New Roman" w:cs="Times New Roman"/>
          <w:sz w:val="24"/>
          <w:szCs w:val="24"/>
        </w:rPr>
        <w:t xml:space="preserve"> right to defend itself, Israel must fully comply with its obligations under international law, including international humanitarian law, in all circumstances. The EU stresses the importance of respecting and implementing the orders of the Inte</w:t>
      </w:r>
      <w:r w:rsidR="006B68B4" w:rsidRPr="00775DE2">
        <w:rPr>
          <w:rFonts w:ascii="Times New Roman" w:hAnsi="Times New Roman" w:cs="Times New Roman"/>
          <w:sz w:val="24"/>
          <w:szCs w:val="24"/>
        </w:rPr>
        <w:t>rnational Court of Justice</w:t>
      </w:r>
      <w:r w:rsidR="00BE399A" w:rsidRPr="00775DE2">
        <w:rPr>
          <w:rFonts w:ascii="Times New Roman" w:hAnsi="Times New Roman" w:cs="Times New Roman"/>
          <w:sz w:val="24"/>
          <w:szCs w:val="24"/>
        </w:rPr>
        <w:t>, which are already legally binding.</w:t>
      </w:r>
      <w:r w:rsidR="00BE399A" w:rsidRPr="00775DE2">
        <w:rPr>
          <w:rFonts w:ascii="Times New Roman" w:hAnsi="Times New Roman" w:cs="Times New Roman"/>
          <w:b/>
          <w:sz w:val="24"/>
          <w:szCs w:val="24"/>
        </w:rPr>
        <w:t xml:space="preserve"> </w:t>
      </w:r>
      <w:r w:rsidR="0080374F" w:rsidRPr="00775DE2">
        <w:rPr>
          <w:rFonts w:ascii="Times New Roman" w:hAnsi="Times New Roman" w:cs="Times New Roman"/>
          <w:sz w:val="24"/>
          <w:szCs w:val="24"/>
        </w:rPr>
        <w:t xml:space="preserve">The EU also stresses the need for thorough and independent investigations of violations of international humanitarian </w:t>
      </w:r>
      <w:r w:rsidR="0080374F" w:rsidRPr="00775DE2">
        <w:rPr>
          <w:rFonts w:ascii="Times New Roman" w:hAnsi="Times New Roman" w:cs="Times New Roman"/>
          <w:sz w:val="24"/>
          <w:szCs w:val="24"/>
        </w:rPr>
        <w:lastRenderedPageBreak/>
        <w:t>law and for accountability</w:t>
      </w:r>
      <w:r w:rsidR="00DC592D" w:rsidRPr="00775DE2">
        <w:rPr>
          <w:rFonts w:ascii="Times New Roman" w:hAnsi="Times New Roman" w:cs="Times New Roman"/>
          <w:sz w:val="24"/>
          <w:szCs w:val="24"/>
        </w:rPr>
        <w:t xml:space="preserve"> on all sides</w:t>
      </w:r>
      <w:r w:rsidR="0080374F" w:rsidRPr="00775DE2">
        <w:rPr>
          <w:rFonts w:ascii="Times New Roman" w:hAnsi="Times New Roman" w:cs="Times New Roman"/>
          <w:sz w:val="24"/>
          <w:szCs w:val="24"/>
        </w:rPr>
        <w:t>.</w:t>
      </w:r>
      <w:r w:rsidR="008E0AC8" w:rsidRPr="00775DE2">
        <w:rPr>
          <w:rFonts w:ascii="Times New Roman" w:hAnsi="Times New Roman" w:cs="Times New Roman"/>
          <w:sz w:val="24"/>
          <w:szCs w:val="24"/>
        </w:rPr>
        <w:t xml:space="preserve"> The EU deplores all loss of civilian life. It notes with utmost concern the unacceptable number of civilian casualties, especially children, as well as the catastrophic levels of hunger and imminent risk of famine caused by the insufficient entry of aid into Gaza. </w:t>
      </w:r>
      <w:r w:rsidR="002545A5" w:rsidRPr="00775DE2">
        <w:rPr>
          <w:rFonts w:ascii="Times New Roman" w:hAnsi="Times New Roman" w:cs="Times New Roman"/>
          <w:sz w:val="24"/>
          <w:szCs w:val="24"/>
        </w:rPr>
        <w:t xml:space="preserve">The EU calls on all parties to take every feasible step to protect civilian lives. </w:t>
      </w:r>
      <w:r w:rsidR="008E0AC8" w:rsidRPr="00775DE2">
        <w:rPr>
          <w:rFonts w:ascii="Times New Roman" w:hAnsi="Times New Roman" w:cs="Times New Roman"/>
          <w:sz w:val="24"/>
          <w:szCs w:val="24"/>
        </w:rPr>
        <w:t xml:space="preserve">The EU </w:t>
      </w:r>
      <w:r w:rsidR="002545A5" w:rsidRPr="00775DE2">
        <w:rPr>
          <w:rFonts w:ascii="Times New Roman" w:hAnsi="Times New Roman" w:cs="Times New Roman"/>
          <w:sz w:val="24"/>
          <w:szCs w:val="24"/>
        </w:rPr>
        <w:t>recalls that an enduring ceasefire is urgently needed, to ensure protection of civilians, the unconditional and immediate release of all hostages whose safety and well-being is of concern, and to increase the flow of much needed humanitarian relief</w:t>
      </w:r>
      <w:r w:rsidR="00307735" w:rsidRPr="00775DE2">
        <w:rPr>
          <w:rFonts w:ascii="Times New Roman" w:hAnsi="Times New Roman" w:cs="Times New Roman"/>
          <w:sz w:val="24"/>
          <w:szCs w:val="24"/>
        </w:rPr>
        <w:t xml:space="preserve"> to </w:t>
      </w:r>
      <w:r w:rsidR="002545A5" w:rsidRPr="00775DE2">
        <w:rPr>
          <w:rFonts w:ascii="Times New Roman" w:hAnsi="Times New Roman" w:cs="Times New Roman"/>
          <w:sz w:val="24"/>
          <w:szCs w:val="24"/>
        </w:rPr>
        <w:t>Gaza in view of the deepening humanitarian crisis</w:t>
      </w:r>
      <w:r w:rsidR="008E0AC8" w:rsidRPr="00775DE2">
        <w:rPr>
          <w:rFonts w:ascii="Times New Roman" w:hAnsi="Times New Roman" w:cs="Times New Roman"/>
          <w:sz w:val="24"/>
          <w:szCs w:val="24"/>
        </w:rPr>
        <w:t>.</w:t>
      </w:r>
      <w:r w:rsidR="0080374F" w:rsidRPr="00775DE2">
        <w:rPr>
          <w:rFonts w:ascii="Times New Roman" w:hAnsi="Times New Roman" w:cs="Times New Roman"/>
          <w:sz w:val="24"/>
          <w:szCs w:val="24"/>
        </w:rPr>
        <w:t xml:space="preserve"> </w:t>
      </w:r>
    </w:p>
    <w:p w:rsidR="006B68B4" w:rsidRPr="00775DE2" w:rsidRDefault="00853BA6" w:rsidP="00D91064">
      <w:pPr>
        <w:spacing w:after="120" w:line="240" w:lineRule="auto"/>
        <w:jc w:val="both"/>
        <w:rPr>
          <w:rStyle w:val="markedcontent"/>
          <w:rFonts w:ascii="Times New Roman" w:hAnsi="Times New Roman" w:cs="Times New Roman"/>
          <w:sz w:val="24"/>
          <w:szCs w:val="24"/>
          <w:lang w:val="en-GB"/>
        </w:rPr>
      </w:pPr>
      <w:r w:rsidRPr="00775DE2">
        <w:rPr>
          <w:rFonts w:ascii="Times New Roman" w:hAnsi="Times New Roman" w:cs="Times New Roman"/>
          <w:iCs/>
          <w:sz w:val="24"/>
          <w:szCs w:val="24"/>
        </w:rPr>
        <w:t xml:space="preserve">Decisions on issuing export licenses for military equipment remain a national competence of EU Member States, which are all States Parties to the ATT. </w:t>
      </w:r>
      <w:r w:rsidRPr="00775DE2">
        <w:rPr>
          <w:rFonts w:ascii="Times New Roman" w:hAnsi="Times New Roman" w:cs="Times New Roman"/>
          <w:color w:val="000000"/>
          <w:sz w:val="24"/>
          <w:szCs w:val="24"/>
        </w:rPr>
        <w:t xml:space="preserve">While arms export decisions are the national responsibility of EU Member States, they are taken </w:t>
      </w:r>
      <w:r w:rsidR="002E59E4" w:rsidRPr="00775DE2">
        <w:rPr>
          <w:rFonts w:ascii="Times New Roman" w:hAnsi="Times New Roman" w:cs="Times New Roman"/>
          <w:color w:val="000000"/>
          <w:sz w:val="24"/>
          <w:szCs w:val="24"/>
        </w:rPr>
        <w:t xml:space="preserve">in this context </w:t>
      </w:r>
      <w:r w:rsidRPr="00775DE2">
        <w:rPr>
          <w:rFonts w:ascii="Times New Roman" w:hAnsi="Times New Roman" w:cs="Times New Roman"/>
          <w:color w:val="000000"/>
          <w:sz w:val="24"/>
          <w:szCs w:val="24"/>
        </w:rPr>
        <w:t>based on the nature of transactions and equipment in question. The EU again takes this opportunity to draw attention of States Parties to Article 6 para 3 of the Arms Trade Treaty, prohibiting transfer of conventional arms if such arms would be used to commit genocide, crimes against humanity, grave breaches of the Geneva Conventions, attacks directed against civilian objects or civilians protected as such, or other war crimes.</w:t>
      </w:r>
    </w:p>
    <w:p w:rsidR="006B68B4" w:rsidRPr="00775DE2" w:rsidRDefault="00732A4F" w:rsidP="00D91064">
      <w:pPr>
        <w:spacing w:after="120" w:line="240" w:lineRule="auto"/>
        <w:jc w:val="both"/>
        <w:rPr>
          <w:rStyle w:val="markedcontent"/>
          <w:rFonts w:ascii="Times New Roman" w:hAnsi="Times New Roman" w:cs="Times New Roman"/>
          <w:sz w:val="24"/>
          <w:szCs w:val="24"/>
        </w:rPr>
      </w:pPr>
      <w:r w:rsidRPr="00775DE2">
        <w:rPr>
          <w:rStyle w:val="markedcontent"/>
          <w:rFonts w:ascii="Times New Roman" w:hAnsi="Times New Roman" w:cs="Times New Roman"/>
          <w:sz w:val="24"/>
          <w:szCs w:val="24"/>
        </w:rPr>
        <w:t>Mr. President,</w:t>
      </w:r>
    </w:p>
    <w:p w:rsidR="0002640F" w:rsidRPr="00775DE2" w:rsidRDefault="001561D5" w:rsidP="00D91064">
      <w:pPr>
        <w:spacing w:after="120" w:line="240" w:lineRule="auto"/>
        <w:jc w:val="both"/>
        <w:rPr>
          <w:rStyle w:val="markedcontent"/>
          <w:rFonts w:ascii="Times New Roman" w:hAnsi="Times New Roman" w:cs="Times New Roman"/>
          <w:sz w:val="24"/>
          <w:szCs w:val="24"/>
        </w:rPr>
      </w:pPr>
      <w:r w:rsidRPr="00775DE2">
        <w:rPr>
          <w:rStyle w:val="markedcontent"/>
          <w:rFonts w:ascii="Times New Roman" w:hAnsi="Times New Roman" w:cs="Times New Roman"/>
          <w:sz w:val="24"/>
          <w:szCs w:val="24"/>
        </w:rPr>
        <w:t xml:space="preserve">Let me conclude by underlining the </w:t>
      </w:r>
      <w:r w:rsidR="007552C0" w:rsidRPr="00775DE2">
        <w:rPr>
          <w:rStyle w:val="markedcontent"/>
          <w:rFonts w:ascii="Times New Roman" w:hAnsi="Times New Roman" w:cs="Times New Roman"/>
          <w:sz w:val="24"/>
          <w:szCs w:val="24"/>
        </w:rPr>
        <w:t>EU</w:t>
      </w:r>
      <w:r w:rsidR="004B0430" w:rsidRPr="00775DE2">
        <w:rPr>
          <w:rStyle w:val="markedcontent"/>
          <w:rFonts w:ascii="Times New Roman" w:hAnsi="Times New Roman" w:cs="Times New Roman"/>
          <w:sz w:val="24"/>
          <w:szCs w:val="24"/>
        </w:rPr>
        <w:t>’s full support</w:t>
      </w:r>
      <w:r w:rsidR="007333B9" w:rsidRPr="00775DE2">
        <w:rPr>
          <w:rFonts w:ascii="Times New Roman" w:hAnsi="Times New Roman" w:cs="Times New Roman"/>
          <w:sz w:val="24"/>
          <w:szCs w:val="24"/>
        </w:rPr>
        <w:t xml:space="preserve"> </w:t>
      </w:r>
      <w:r w:rsidR="007552C0" w:rsidRPr="00775DE2">
        <w:rPr>
          <w:rStyle w:val="markedcontent"/>
          <w:rFonts w:ascii="Times New Roman" w:hAnsi="Times New Roman" w:cs="Times New Roman"/>
          <w:sz w:val="24"/>
          <w:szCs w:val="24"/>
        </w:rPr>
        <w:t xml:space="preserve">for the </w:t>
      </w:r>
      <w:r w:rsidR="00F766E9" w:rsidRPr="00775DE2">
        <w:rPr>
          <w:rStyle w:val="markedcontent"/>
          <w:rFonts w:ascii="Times New Roman" w:hAnsi="Times New Roman" w:cs="Times New Roman"/>
          <w:sz w:val="24"/>
          <w:szCs w:val="24"/>
        </w:rPr>
        <w:t>Romanian</w:t>
      </w:r>
      <w:r w:rsidR="007552C0" w:rsidRPr="00775DE2">
        <w:rPr>
          <w:rStyle w:val="markedcontent"/>
          <w:rFonts w:ascii="Times New Roman" w:hAnsi="Times New Roman" w:cs="Times New Roman"/>
          <w:sz w:val="24"/>
          <w:szCs w:val="24"/>
        </w:rPr>
        <w:t xml:space="preserve"> Presidency of this Conference, </w:t>
      </w:r>
      <w:r w:rsidR="00C94515" w:rsidRPr="00775DE2">
        <w:rPr>
          <w:rStyle w:val="markedcontent"/>
          <w:rFonts w:ascii="Times New Roman" w:hAnsi="Times New Roman" w:cs="Times New Roman"/>
          <w:sz w:val="24"/>
          <w:szCs w:val="24"/>
        </w:rPr>
        <w:t xml:space="preserve">including on its focus topic of inter-agency cooperation, </w:t>
      </w:r>
      <w:r w:rsidR="007552C0" w:rsidRPr="00775DE2">
        <w:rPr>
          <w:rStyle w:val="markedcontent"/>
          <w:rFonts w:ascii="Times New Roman" w:hAnsi="Times New Roman" w:cs="Times New Roman"/>
          <w:sz w:val="24"/>
          <w:szCs w:val="24"/>
        </w:rPr>
        <w:t>and</w:t>
      </w:r>
      <w:r w:rsidR="007552C0" w:rsidRPr="00775DE2">
        <w:rPr>
          <w:rFonts w:ascii="Times New Roman" w:hAnsi="Times New Roman" w:cs="Times New Roman"/>
          <w:sz w:val="24"/>
          <w:szCs w:val="24"/>
        </w:rPr>
        <w:t xml:space="preserve"> </w:t>
      </w:r>
      <w:r w:rsidR="00C96D49" w:rsidRPr="00775DE2">
        <w:rPr>
          <w:rFonts w:ascii="Times New Roman" w:hAnsi="Times New Roman" w:cs="Times New Roman"/>
          <w:sz w:val="24"/>
          <w:szCs w:val="24"/>
        </w:rPr>
        <w:t xml:space="preserve">our commitment </w:t>
      </w:r>
      <w:r w:rsidR="007552C0" w:rsidRPr="00775DE2">
        <w:rPr>
          <w:rStyle w:val="markedcontent"/>
          <w:rFonts w:ascii="Times New Roman" w:hAnsi="Times New Roman" w:cs="Times New Roman"/>
          <w:sz w:val="24"/>
          <w:szCs w:val="24"/>
        </w:rPr>
        <w:t>to work</w:t>
      </w:r>
      <w:r w:rsidR="00C96D49" w:rsidRPr="00775DE2">
        <w:rPr>
          <w:rStyle w:val="markedcontent"/>
          <w:rFonts w:ascii="Times New Roman" w:hAnsi="Times New Roman" w:cs="Times New Roman"/>
          <w:sz w:val="24"/>
          <w:szCs w:val="24"/>
        </w:rPr>
        <w:t xml:space="preserve">ing together towards its </w:t>
      </w:r>
      <w:r w:rsidR="007552C0" w:rsidRPr="00775DE2">
        <w:rPr>
          <w:rStyle w:val="markedcontent"/>
          <w:rFonts w:ascii="Times New Roman" w:hAnsi="Times New Roman" w:cs="Times New Roman"/>
          <w:sz w:val="24"/>
          <w:szCs w:val="24"/>
        </w:rPr>
        <w:t xml:space="preserve">successful outcome. </w:t>
      </w:r>
      <w:r w:rsidRPr="00775DE2">
        <w:rPr>
          <w:rStyle w:val="markedcontent"/>
          <w:rFonts w:ascii="Times New Roman" w:hAnsi="Times New Roman" w:cs="Times New Roman"/>
          <w:sz w:val="24"/>
          <w:szCs w:val="24"/>
        </w:rPr>
        <w:t>The EU’s position o</w:t>
      </w:r>
      <w:r w:rsidR="00C94515" w:rsidRPr="00775DE2">
        <w:rPr>
          <w:rStyle w:val="markedcontent"/>
          <w:rFonts w:ascii="Times New Roman" w:hAnsi="Times New Roman" w:cs="Times New Roman"/>
          <w:sz w:val="24"/>
          <w:szCs w:val="24"/>
        </w:rPr>
        <w:t>n specific issues within the</w:t>
      </w:r>
      <w:r w:rsidRPr="00775DE2">
        <w:rPr>
          <w:rStyle w:val="markedcontent"/>
          <w:rFonts w:ascii="Times New Roman" w:hAnsi="Times New Roman" w:cs="Times New Roman"/>
          <w:sz w:val="24"/>
          <w:szCs w:val="24"/>
        </w:rPr>
        <w:t xml:space="preserve"> programme of work </w:t>
      </w:r>
      <w:r w:rsidR="00C94515" w:rsidRPr="00775DE2">
        <w:rPr>
          <w:rStyle w:val="markedcontent"/>
          <w:rFonts w:ascii="Times New Roman" w:hAnsi="Times New Roman" w:cs="Times New Roman"/>
          <w:sz w:val="24"/>
          <w:szCs w:val="24"/>
        </w:rPr>
        <w:t xml:space="preserve">of the Conference </w:t>
      </w:r>
      <w:r w:rsidRPr="00775DE2">
        <w:rPr>
          <w:rStyle w:val="markedcontent"/>
          <w:rFonts w:ascii="Times New Roman" w:hAnsi="Times New Roman" w:cs="Times New Roman"/>
          <w:sz w:val="24"/>
          <w:szCs w:val="24"/>
        </w:rPr>
        <w:t>will be presented in thematic statements.</w:t>
      </w:r>
    </w:p>
    <w:p w:rsidR="00DD4A2C" w:rsidRPr="00775DE2" w:rsidRDefault="00C70102" w:rsidP="0092124C">
      <w:pPr>
        <w:spacing w:after="120" w:line="240" w:lineRule="auto"/>
        <w:jc w:val="both"/>
        <w:rPr>
          <w:rFonts w:ascii="Times New Roman" w:hAnsi="Times New Roman" w:cs="Times New Roman"/>
          <w:sz w:val="24"/>
          <w:szCs w:val="24"/>
        </w:rPr>
      </w:pPr>
      <w:r w:rsidRPr="00775DE2">
        <w:rPr>
          <w:rFonts w:ascii="Times New Roman" w:hAnsi="Times New Roman" w:cs="Times New Roman"/>
          <w:sz w:val="24"/>
          <w:szCs w:val="24"/>
        </w:rPr>
        <w:t xml:space="preserve">Thank you, </w:t>
      </w:r>
      <w:r w:rsidR="00CE2F17" w:rsidRPr="00775DE2">
        <w:rPr>
          <w:rFonts w:ascii="Times New Roman" w:hAnsi="Times New Roman" w:cs="Times New Roman"/>
          <w:sz w:val="24"/>
          <w:szCs w:val="24"/>
        </w:rPr>
        <w:t>Mr.</w:t>
      </w:r>
      <w:r w:rsidR="00A566EC" w:rsidRPr="00775DE2">
        <w:rPr>
          <w:rFonts w:ascii="Times New Roman" w:hAnsi="Times New Roman" w:cs="Times New Roman"/>
          <w:sz w:val="24"/>
          <w:szCs w:val="24"/>
        </w:rPr>
        <w:t xml:space="preserve"> President. </w:t>
      </w:r>
    </w:p>
    <w:sectPr w:rsidR="00DD4A2C" w:rsidRPr="00775DE2">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855A0" w:rsidRDefault="00D855A0" w:rsidP="008A3907">
      <w:pPr>
        <w:spacing w:after="0" w:line="240" w:lineRule="auto"/>
      </w:pPr>
      <w:r>
        <w:separator/>
      </w:r>
    </w:p>
  </w:endnote>
  <w:endnote w:type="continuationSeparator" w:id="0">
    <w:p w:rsidR="00D855A0" w:rsidRDefault="00D855A0" w:rsidP="008A39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Bold">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49543471"/>
      <w:docPartObj>
        <w:docPartGallery w:val="Page Numbers (Bottom of Page)"/>
        <w:docPartUnique/>
      </w:docPartObj>
    </w:sdtPr>
    <w:sdtEndPr>
      <w:rPr>
        <w:noProof/>
      </w:rPr>
    </w:sdtEndPr>
    <w:sdtContent>
      <w:p w:rsidR="008A3907" w:rsidRDefault="008A3907">
        <w:pPr>
          <w:pStyle w:val="Footer"/>
          <w:jc w:val="right"/>
        </w:pPr>
        <w:r>
          <w:fldChar w:fldCharType="begin"/>
        </w:r>
        <w:r>
          <w:instrText xml:space="preserve"> PAGE   \* MERGEFORMAT </w:instrText>
        </w:r>
        <w:r>
          <w:fldChar w:fldCharType="separate"/>
        </w:r>
        <w:r w:rsidR="000A5311">
          <w:rPr>
            <w:noProof/>
          </w:rPr>
          <w:t>3</w:t>
        </w:r>
        <w:r>
          <w:rPr>
            <w:noProof/>
          </w:rPr>
          <w:fldChar w:fldCharType="end"/>
        </w:r>
      </w:p>
    </w:sdtContent>
  </w:sdt>
  <w:p w:rsidR="008A3907" w:rsidRDefault="008A390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855A0" w:rsidRDefault="00D855A0" w:rsidP="008A3907">
      <w:pPr>
        <w:spacing w:after="0" w:line="240" w:lineRule="auto"/>
      </w:pPr>
      <w:r>
        <w:separator/>
      </w:r>
    </w:p>
  </w:footnote>
  <w:footnote w:type="continuationSeparator" w:id="0">
    <w:p w:rsidR="00D855A0" w:rsidRDefault="00D855A0" w:rsidP="008A3907">
      <w:pPr>
        <w:spacing w:after="0" w:line="240" w:lineRule="auto"/>
      </w:pPr>
      <w:r>
        <w:continuationSeparator/>
      </w:r>
    </w:p>
  </w:footnote>
  <w:footnote w:id="1">
    <w:p w:rsidR="00247E68" w:rsidRPr="00247E68" w:rsidRDefault="00247E68" w:rsidP="00247E68">
      <w:pPr>
        <w:pStyle w:val="FootnoteText"/>
        <w:rPr>
          <w:rFonts w:ascii="Times New Roman" w:hAnsi="Times New Roman" w:cs="Times New Roman"/>
          <w:lang w:val="en-GB"/>
        </w:rPr>
      </w:pPr>
      <w:r w:rsidRPr="00247E68">
        <w:rPr>
          <w:rStyle w:val="FootnoteReference"/>
          <w:rFonts w:ascii="Times New Roman" w:hAnsi="Times New Roman" w:cs="Times New Roman"/>
        </w:rPr>
        <w:footnoteRef/>
      </w:r>
      <w:r w:rsidRPr="00247E68">
        <w:rPr>
          <w:rFonts w:ascii="Times New Roman" w:hAnsi="Times New Roman" w:cs="Times New Roman"/>
          <w:lang w:val="en-GB"/>
        </w:rPr>
        <w:t xml:space="preserve"> </w:t>
      </w:r>
      <w:r w:rsidR="00775DE2">
        <w:rPr>
          <w:rStyle w:val="Strong"/>
          <w:rFonts w:ascii="Times New Roman" w:hAnsi="Times New Roman" w:cs="Times New Roman"/>
          <w:b w:val="0"/>
          <w:szCs w:val="22"/>
          <w:lang w:val="en-GB"/>
        </w:rPr>
        <w:t>North Macedonia</w:t>
      </w:r>
      <w:r w:rsidR="00C134F1">
        <w:rPr>
          <w:rStyle w:val="Strong"/>
          <w:rFonts w:ascii="Times New Roman" w:hAnsi="Times New Roman" w:cs="Times New Roman"/>
          <w:b w:val="0"/>
          <w:szCs w:val="22"/>
          <w:lang w:val="en-GB"/>
        </w:rPr>
        <w:t>, Montenegro</w:t>
      </w:r>
      <w:r w:rsidR="00775DE2">
        <w:rPr>
          <w:rStyle w:val="Strong"/>
          <w:rFonts w:ascii="Times New Roman" w:hAnsi="Times New Roman" w:cs="Times New Roman"/>
          <w:b w:val="0"/>
          <w:szCs w:val="22"/>
          <w:lang w:val="en-GB"/>
        </w:rPr>
        <w:t xml:space="preserve"> and </w:t>
      </w:r>
      <w:r w:rsidRPr="001E5B48">
        <w:rPr>
          <w:rStyle w:val="Strong"/>
          <w:rFonts w:ascii="Times New Roman" w:hAnsi="Times New Roman" w:cs="Times New Roman"/>
          <w:b w:val="0"/>
          <w:szCs w:val="22"/>
          <w:lang w:val="en-GB"/>
        </w:rPr>
        <w:t>Albania</w:t>
      </w:r>
      <w:r w:rsidRPr="00247E68">
        <w:rPr>
          <w:rStyle w:val="Strong"/>
          <w:rFonts w:ascii="Times New Roman" w:hAnsi="Times New Roman" w:cs="Times New Roman"/>
          <w:b w:val="0"/>
          <w:color w:val="FF0000"/>
          <w:szCs w:val="22"/>
          <w:lang w:val="en-GB"/>
        </w:rPr>
        <w:t xml:space="preserve"> </w:t>
      </w:r>
      <w:r w:rsidRPr="00247E68">
        <w:rPr>
          <w:rStyle w:val="Strong"/>
          <w:rFonts w:ascii="Times New Roman" w:hAnsi="Times New Roman" w:cs="Times New Roman"/>
          <w:b w:val="0"/>
          <w:szCs w:val="22"/>
          <w:lang w:val="en-GB"/>
        </w:rPr>
        <w:t>continue to be part of the Stabilisation and Association Proc</w:t>
      </w:r>
      <w:bookmarkStart w:id="0" w:name="_GoBack"/>
      <w:bookmarkEnd w:id="0"/>
      <w:r w:rsidRPr="00247E68">
        <w:rPr>
          <w:rStyle w:val="Strong"/>
          <w:rFonts w:ascii="Times New Roman" w:hAnsi="Times New Roman" w:cs="Times New Roman"/>
          <w:b w:val="0"/>
          <w:szCs w:val="22"/>
          <w:lang w:val="en-GB"/>
        </w:rPr>
        <w:t>ess.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C73B48"/>
    <w:multiLevelType w:val="hybridMultilevel"/>
    <w:tmpl w:val="19703DE4"/>
    <w:lvl w:ilvl="0" w:tplc="C7E4EB9E">
      <w:start w:val="1"/>
      <w:numFmt w:val="decimal"/>
      <w:lvlText w:val="%1."/>
      <w:lvlJc w:val="left"/>
      <w:pPr>
        <w:ind w:left="360" w:hanging="360"/>
      </w:pPr>
      <w:rPr>
        <w:rFonts w:hint="default"/>
        <w:b w:val="0"/>
        <w:strike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3114DC5"/>
    <w:multiLevelType w:val="hybridMultilevel"/>
    <w:tmpl w:val="814265F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EC5405C"/>
    <w:multiLevelType w:val="hybridMultilevel"/>
    <w:tmpl w:val="FC8C39A4"/>
    <w:lvl w:ilvl="0" w:tplc="D3DE7158">
      <w:start w:val="1"/>
      <w:numFmt w:val="decimal"/>
      <w:lvlText w:val="%1."/>
      <w:lvlJc w:val="left"/>
      <w:pPr>
        <w:ind w:left="720" w:hanging="360"/>
      </w:pPr>
      <w:rPr>
        <w:rFonts w:hint="default"/>
        <w:strike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60585C8D"/>
    <w:multiLevelType w:val="hybridMultilevel"/>
    <w:tmpl w:val="19703DE4"/>
    <w:lvl w:ilvl="0" w:tplc="C7E4EB9E">
      <w:start w:val="1"/>
      <w:numFmt w:val="decimal"/>
      <w:lvlText w:val="%1."/>
      <w:lvlJc w:val="left"/>
      <w:pPr>
        <w:ind w:left="360" w:hanging="360"/>
      </w:pPr>
      <w:rPr>
        <w:rFonts w:hint="default"/>
        <w:b w:val="0"/>
        <w:strike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7B0E22D0"/>
    <w:multiLevelType w:val="hybridMultilevel"/>
    <w:tmpl w:val="F9DE7AFA"/>
    <w:lvl w:ilvl="0" w:tplc="B504DC66">
      <w:start w:val="2022"/>
      <w:numFmt w:val="bullet"/>
      <w:lvlText w:val="-"/>
      <w:lvlJc w:val="left"/>
      <w:pPr>
        <w:ind w:left="360" w:hanging="360"/>
      </w:pPr>
      <w:rPr>
        <w:rFonts w:ascii="Calibri-Bold" w:eastAsiaTheme="minorHAnsi" w:hAnsi="Calibri-Bold" w:cs="Calibri-Bold"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4"/>
  </w:num>
  <w:num w:numId="2">
    <w:abstractNumId w:val="2"/>
  </w:num>
  <w:num w:numId="3">
    <w:abstractNumId w:val="0"/>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activeWritingStyle w:appName="MSWord" w:lang="de-DE" w:vendorID="64" w:dllVersion="131078" w:nlCheck="1" w:checkStyle="0"/>
  <w:activeWritingStyle w:appName="MSWord" w:lang="en-GB" w:vendorID="64" w:dllVersion="131078" w:nlCheck="1" w:checkStyle="1"/>
  <w:activeWritingStyle w:appName="MSWord" w:lang="en-IE" w:vendorID="64" w:dllVersion="131078" w:nlCheck="1" w:checkStyle="1"/>
  <w:activeWritingStyle w:appName="MSWord" w:lang="en-US" w:vendorID="64" w:dllVersion="131078" w:nlCheck="1" w:checkStyle="1"/>
  <w:activeWritingStyle w:appName="MSWord" w:lang="fr-BE" w:vendorID="64" w:dllVersion="131078" w:nlCheck="1" w:checkStyle="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W_DocType" w:val="NORMAL"/>
  </w:docVars>
  <w:rsids>
    <w:rsidRoot w:val="00A566EC"/>
    <w:rsid w:val="00020014"/>
    <w:rsid w:val="0002640F"/>
    <w:rsid w:val="00061506"/>
    <w:rsid w:val="0007211A"/>
    <w:rsid w:val="000762B1"/>
    <w:rsid w:val="000A5311"/>
    <w:rsid w:val="000B6C0F"/>
    <w:rsid w:val="000C6996"/>
    <w:rsid w:val="000C710D"/>
    <w:rsid w:val="000F7A46"/>
    <w:rsid w:val="001561D5"/>
    <w:rsid w:val="00163936"/>
    <w:rsid w:val="001E5B48"/>
    <w:rsid w:val="001F2E54"/>
    <w:rsid w:val="001F3EB9"/>
    <w:rsid w:val="00247E68"/>
    <w:rsid w:val="002545A5"/>
    <w:rsid w:val="002964DD"/>
    <w:rsid w:val="002B3A10"/>
    <w:rsid w:val="002D18FF"/>
    <w:rsid w:val="002E59E4"/>
    <w:rsid w:val="002E67D7"/>
    <w:rsid w:val="002F0A1C"/>
    <w:rsid w:val="00300C2D"/>
    <w:rsid w:val="00301ECE"/>
    <w:rsid w:val="00307735"/>
    <w:rsid w:val="003105F0"/>
    <w:rsid w:val="0032668E"/>
    <w:rsid w:val="00330387"/>
    <w:rsid w:val="00331315"/>
    <w:rsid w:val="00361C18"/>
    <w:rsid w:val="00366821"/>
    <w:rsid w:val="003679D2"/>
    <w:rsid w:val="00371010"/>
    <w:rsid w:val="003B4AF0"/>
    <w:rsid w:val="00443B75"/>
    <w:rsid w:val="004470A3"/>
    <w:rsid w:val="00450212"/>
    <w:rsid w:val="00457773"/>
    <w:rsid w:val="00486612"/>
    <w:rsid w:val="00490699"/>
    <w:rsid w:val="004B0430"/>
    <w:rsid w:val="004B1FAB"/>
    <w:rsid w:val="004C53C5"/>
    <w:rsid w:val="004E0373"/>
    <w:rsid w:val="004E6C4F"/>
    <w:rsid w:val="00505C2E"/>
    <w:rsid w:val="005065B5"/>
    <w:rsid w:val="0052617C"/>
    <w:rsid w:val="00532CA7"/>
    <w:rsid w:val="00545B7C"/>
    <w:rsid w:val="00547868"/>
    <w:rsid w:val="005713E4"/>
    <w:rsid w:val="005921EC"/>
    <w:rsid w:val="005B5C03"/>
    <w:rsid w:val="005C3123"/>
    <w:rsid w:val="005D747D"/>
    <w:rsid w:val="00614B65"/>
    <w:rsid w:val="00636832"/>
    <w:rsid w:val="00692923"/>
    <w:rsid w:val="006A0292"/>
    <w:rsid w:val="006B68B4"/>
    <w:rsid w:val="006F2CA6"/>
    <w:rsid w:val="0071529F"/>
    <w:rsid w:val="00732A4F"/>
    <w:rsid w:val="007333B9"/>
    <w:rsid w:val="007552C0"/>
    <w:rsid w:val="00763AB8"/>
    <w:rsid w:val="00775DE2"/>
    <w:rsid w:val="007834CB"/>
    <w:rsid w:val="00794903"/>
    <w:rsid w:val="007A1A31"/>
    <w:rsid w:val="007A4419"/>
    <w:rsid w:val="0080374F"/>
    <w:rsid w:val="00815F5A"/>
    <w:rsid w:val="008329EC"/>
    <w:rsid w:val="00852311"/>
    <w:rsid w:val="00853BA6"/>
    <w:rsid w:val="008677E2"/>
    <w:rsid w:val="008916BC"/>
    <w:rsid w:val="008A06B4"/>
    <w:rsid w:val="008A3907"/>
    <w:rsid w:val="008B3346"/>
    <w:rsid w:val="008B7493"/>
    <w:rsid w:val="008C2418"/>
    <w:rsid w:val="008D5FF7"/>
    <w:rsid w:val="008E0AC8"/>
    <w:rsid w:val="008E5478"/>
    <w:rsid w:val="008F5637"/>
    <w:rsid w:val="00905F75"/>
    <w:rsid w:val="00915ECA"/>
    <w:rsid w:val="009204AD"/>
    <w:rsid w:val="0092124C"/>
    <w:rsid w:val="00931069"/>
    <w:rsid w:val="00956AEB"/>
    <w:rsid w:val="009812DD"/>
    <w:rsid w:val="009905EB"/>
    <w:rsid w:val="00997E8D"/>
    <w:rsid w:val="009A68F7"/>
    <w:rsid w:val="009A72AF"/>
    <w:rsid w:val="009B501E"/>
    <w:rsid w:val="009B6939"/>
    <w:rsid w:val="009E6A83"/>
    <w:rsid w:val="00A11016"/>
    <w:rsid w:val="00A14A99"/>
    <w:rsid w:val="00A41ABB"/>
    <w:rsid w:val="00A519C4"/>
    <w:rsid w:val="00A566EC"/>
    <w:rsid w:val="00A82FB7"/>
    <w:rsid w:val="00AE16DD"/>
    <w:rsid w:val="00B05613"/>
    <w:rsid w:val="00B12AB4"/>
    <w:rsid w:val="00B4074A"/>
    <w:rsid w:val="00B47BA6"/>
    <w:rsid w:val="00B74C96"/>
    <w:rsid w:val="00B7522C"/>
    <w:rsid w:val="00B768FB"/>
    <w:rsid w:val="00B978E5"/>
    <w:rsid w:val="00BA7D1B"/>
    <w:rsid w:val="00BB18B9"/>
    <w:rsid w:val="00BC5476"/>
    <w:rsid w:val="00BE36FB"/>
    <w:rsid w:val="00BE399A"/>
    <w:rsid w:val="00C134F1"/>
    <w:rsid w:val="00C37683"/>
    <w:rsid w:val="00C54B5E"/>
    <w:rsid w:val="00C60C68"/>
    <w:rsid w:val="00C70102"/>
    <w:rsid w:val="00C83130"/>
    <w:rsid w:val="00C87E56"/>
    <w:rsid w:val="00C94515"/>
    <w:rsid w:val="00C96D49"/>
    <w:rsid w:val="00CB49B8"/>
    <w:rsid w:val="00CE2F17"/>
    <w:rsid w:val="00D03FEB"/>
    <w:rsid w:val="00D277C2"/>
    <w:rsid w:val="00D52D78"/>
    <w:rsid w:val="00D66206"/>
    <w:rsid w:val="00D704DC"/>
    <w:rsid w:val="00D746F1"/>
    <w:rsid w:val="00D855A0"/>
    <w:rsid w:val="00D91064"/>
    <w:rsid w:val="00D934C7"/>
    <w:rsid w:val="00DA11A6"/>
    <w:rsid w:val="00DC0567"/>
    <w:rsid w:val="00DC592D"/>
    <w:rsid w:val="00DC654E"/>
    <w:rsid w:val="00DD4A2C"/>
    <w:rsid w:val="00DD6F5B"/>
    <w:rsid w:val="00DF24C4"/>
    <w:rsid w:val="00E01949"/>
    <w:rsid w:val="00E01F53"/>
    <w:rsid w:val="00E36B89"/>
    <w:rsid w:val="00E81210"/>
    <w:rsid w:val="00E9224E"/>
    <w:rsid w:val="00EA7296"/>
    <w:rsid w:val="00EA7558"/>
    <w:rsid w:val="00EB6216"/>
    <w:rsid w:val="00EC761F"/>
    <w:rsid w:val="00EE6A3A"/>
    <w:rsid w:val="00F0608C"/>
    <w:rsid w:val="00F17B27"/>
    <w:rsid w:val="00F3301A"/>
    <w:rsid w:val="00F37AFE"/>
    <w:rsid w:val="00F37C7B"/>
    <w:rsid w:val="00F458EF"/>
    <w:rsid w:val="00F553AF"/>
    <w:rsid w:val="00F63805"/>
    <w:rsid w:val="00F722CA"/>
    <w:rsid w:val="00F766E9"/>
    <w:rsid w:val="00FA294B"/>
    <w:rsid w:val="00FB03A4"/>
    <w:rsid w:val="00FC17E6"/>
    <w:rsid w:val="00FD02F0"/>
    <w:rsid w:val="00FE370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C60781"/>
  <w15:chartTrackingRefBased/>
  <w15:docId w15:val="{11249B66-043A-4FED-975A-D0724EF70C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566EC"/>
    <w:rPr>
      <w:lang w:val="en-I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37683"/>
    <w:pPr>
      <w:ind w:left="720"/>
      <w:contextualSpacing/>
    </w:pPr>
    <w:rPr>
      <w:lang w:val="en-GB"/>
    </w:rPr>
  </w:style>
  <w:style w:type="paragraph" w:customStyle="1" w:styleId="Default">
    <w:name w:val="Default"/>
    <w:rsid w:val="00DF24C4"/>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markedcontent">
    <w:name w:val="markedcontent"/>
    <w:basedOn w:val="DefaultParagraphFont"/>
    <w:rsid w:val="00371010"/>
  </w:style>
  <w:style w:type="paragraph" w:styleId="Header">
    <w:name w:val="header"/>
    <w:basedOn w:val="Normal"/>
    <w:link w:val="HeaderChar"/>
    <w:uiPriority w:val="99"/>
    <w:unhideWhenUsed/>
    <w:rsid w:val="008A3907"/>
    <w:pPr>
      <w:tabs>
        <w:tab w:val="center" w:pos="4513"/>
        <w:tab w:val="right" w:pos="9026"/>
      </w:tabs>
      <w:spacing w:after="0" w:line="240" w:lineRule="auto"/>
    </w:pPr>
  </w:style>
  <w:style w:type="character" w:customStyle="1" w:styleId="HeaderChar">
    <w:name w:val="Header Char"/>
    <w:basedOn w:val="DefaultParagraphFont"/>
    <w:link w:val="Header"/>
    <w:uiPriority w:val="99"/>
    <w:rsid w:val="008A3907"/>
    <w:rPr>
      <w:lang w:val="en-IE"/>
    </w:rPr>
  </w:style>
  <w:style w:type="paragraph" w:styleId="Footer">
    <w:name w:val="footer"/>
    <w:basedOn w:val="Normal"/>
    <w:link w:val="FooterChar"/>
    <w:uiPriority w:val="99"/>
    <w:unhideWhenUsed/>
    <w:rsid w:val="008A3907"/>
    <w:pPr>
      <w:tabs>
        <w:tab w:val="center" w:pos="4513"/>
        <w:tab w:val="right" w:pos="9026"/>
      </w:tabs>
      <w:spacing w:after="0" w:line="240" w:lineRule="auto"/>
    </w:pPr>
  </w:style>
  <w:style w:type="character" w:customStyle="1" w:styleId="FooterChar">
    <w:name w:val="Footer Char"/>
    <w:basedOn w:val="DefaultParagraphFont"/>
    <w:link w:val="Footer"/>
    <w:uiPriority w:val="99"/>
    <w:rsid w:val="008A3907"/>
    <w:rPr>
      <w:lang w:val="en-IE"/>
    </w:rPr>
  </w:style>
  <w:style w:type="paragraph" w:styleId="FootnoteText">
    <w:name w:val="footnote text"/>
    <w:basedOn w:val="Normal"/>
    <w:link w:val="FootnoteTextChar"/>
    <w:semiHidden/>
    <w:unhideWhenUsed/>
    <w:rsid w:val="001F2E54"/>
    <w:pPr>
      <w:spacing w:after="0" w:line="240" w:lineRule="auto"/>
    </w:pPr>
    <w:rPr>
      <w:sz w:val="20"/>
      <w:szCs w:val="20"/>
    </w:rPr>
  </w:style>
  <w:style w:type="character" w:customStyle="1" w:styleId="FootnoteTextChar">
    <w:name w:val="Footnote Text Char"/>
    <w:basedOn w:val="DefaultParagraphFont"/>
    <w:link w:val="FootnoteText"/>
    <w:semiHidden/>
    <w:rsid w:val="001F2E54"/>
    <w:rPr>
      <w:sz w:val="20"/>
      <w:szCs w:val="20"/>
      <w:lang w:val="en-IE"/>
    </w:rPr>
  </w:style>
  <w:style w:type="character" w:styleId="FootnoteReference">
    <w:name w:val="footnote reference"/>
    <w:basedOn w:val="DefaultParagraphFont"/>
    <w:semiHidden/>
    <w:unhideWhenUsed/>
    <w:rsid w:val="001F2E54"/>
    <w:rPr>
      <w:vertAlign w:val="superscript"/>
    </w:rPr>
  </w:style>
  <w:style w:type="character" w:styleId="CommentReference">
    <w:name w:val="annotation reference"/>
    <w:basedOn w:val="DefaultParagraphFont"/>
    <w:uiPriority w:val="99"/>
    <w:semiHidden/>
    <w:unhideWhenUsed/>
    <w:rsid w:val="00A14A99"/>
    <w:rPr>
      <w:sz w:val="16"/>
      <w:szCs w:val="16"/>
    </w:rPr>
  </w:style>
  <w:style w:type="paragraph" w:styleId="CommentText">
    <w:name w:val="annotation text"/>
    <w:basedOn w:val="Normal"/>
    <w:link w:val="CommentTextChar"/>
    <w:uiPriority w:val="99"/>
    <w:semiHidden/>
    <w:unhideWhenUsed/>
    <w:rsid w:val="00A14A99"/>
    <w:pPr>
      <w:spacing w:line="240" w:lineRule="auto"/>
    </w:pPr>
    <w:rPr>
      <w:sz w:val="20"/>
      <w:szCs w:val="20"/>
    </w:rPr>
  </w:style>
  <w:style w:type="character" w:customStyle="1" w:styleId="CommentTextChar">
    <w:name w:val="Comment Text Char"/>
    <w:basedOn w:val="DefaultParagraphFont"/>
    <w:link w:val="CommentText"/>
    <w:uiPriority w:val="99"/>
    <w:semiHidden/>
    <w:rsid w:val="00A14A99"/>
    <w:rPr>
      <w:sz w:val="20"/>
      <w:szCs w:val="20"/>
      <w:lang w:val="en-IE"/>
    </w:rPr>
  </w:style>
  <w:style w:type="character" w:styleId="Hyperlink">
    <w:name w:val="Hyperlink"/>
    <w:basedOn w:val="DefaultParagraphFont"/>
    <w:uiPriority w:val="99"/>
    <w:unhideWhenUsed/>
    <w:rsid w:val="00A14A99"/>
    <w:rPr>
      <w:color w:val="0563C1" w:themeColor="hyperlink"/>
      <w:u w:val="single"/>
    </w:rPr>
  </w:style>
  <w:style w:type="paragraph" w:styleId="BalloonText">
    <w:name w:val="Balloon Text"/>
    <w:basedOn w:val="Normal"/>
    <w:link w:val="BalloonTextChar"/>
    <w:uiPriority w:val="99"/>
    <w:semiHidden/>
    <w:unhideWhenUsed/>
    <w:rsid w:val="00A14A9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14A99"/>
    <w:rPr>
      <w:rFonts w:ascii="Segoe UI" w:hAnsi="Segoe UI" w:cs="Segoe UI"/>
      <w:sz w:val="18"/>
      <w:szCs w:val="18"/>
      <w:lang w:val="en-IE"/>
    </w:rPr>
  </w:style>
  <w:style w:type="character" w:styleId="Strong">
    <w:name w:val="Strong"/>
    <w:uiPriority w:val="22"/>
    <w:qFormat/>
    <w:rsid w:val="00EC761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9815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F07123-9EC2-4041-9833-B4DCA59BD5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TotalTime>
  <Pages>1</Pages>
  <Words>1324</Words>
  <Characters>7550</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EEAS</Company>
  <LinksUpToDate>false</LinksUpToDate>
  <CharactersWithSpaces>8857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NAGAN Eran (EEAS)</dc:creator>
  <cp:keywords/>
  <dc:description/>
  <cp:lastModifiedBy>KROLAK Natalia (EEAS-GENEVA)</cp:lastModifiedBy>
  <cp:revision>7</cp:revision>
  <cp:lastPrinted>2024-08-19T08:20:00Z</cp:lastPrinted>
  <dcterms:created xsi:type="dcterms:W3CDTF">2024-08-19T13:57:00Z</dcterms:created>
  <dcterms:modified xsi:type="dcterms:W3CDTF">2024-08-19T16:01:00Z</dcterms:modified>
</cp:coreProperties>
</file>